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72BB7" w14:textId="60E3B90E" w:rsidR="00816C9D" w:rsidRPr="00CB168F" w:rsidRDefault="006E45D9" w:rsidP="00816C9D">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052390">
        <w:rPr>
          <w:rFonts w:ascii="Arial" w:hAnsi="Arial" w:cs="Arial"/>
          <w:b/>
          <w:sz w:val="24"/>
          <w:lang w:val="en-US"/>
        </w:rPr>
        <w:t xml:space="preserve">3GPP TSG-RAN </w:t>
      </w:r>
      <w:r w:rsidR="00466E59">
        <w:rPr>
          <w:rFonts w:ascii="Arial" w:hAnsi="Arial" w:cs="Arial"/>
          <w:b/>
          <w:sz w:val="24"/>
          <w:lang w:val="en-US"/>
        </w:rPr>
        <w:t>WG</w:t>
      </w:r>
      <w:r w:rsidR="00C46CE1">
        <w:rPr>
          <w:rFonts w:ascii="Arial" w:hAnsi="Arial" w:cs="Arial"/>
          <w:b/>
          <w:sz w:val="24"/>
          <w:lang w:val="en-US"/>
        </w:rPr>
        <w:t>5</w:t>
      </w:r>
      <w:r w:rsidR="00466E59">
        <w:rPr>
          <w:rFonts w:ascii="Arial" w:hAnsi="Arial" w:cs="Arial"/>
          <w:b/>
          <w:sz w:val="24"/>
          <w:lang w:val="en-US"/>
        </w:rPr>
        <w:t xml:space="preserve"> </w:t>
      </w:r>
      <w:r w:rsidR="00466E59" w:rsidRPr="00466E59">
        <w:rPr>
          <w:rFonts w:ascii="Arial" w:hAnsi="Arial" w:cs="Arial"/>
          <w:b/>
          <w:sz w:val="24"/>
          <w:lang w:val="en-US"/>
        </w:rPr>
        <w:t>#</w:t>
      </w:r>
      <w:r w:rsidR="00C46CE1">
        <w:rPr>
          <w:rFonts w:ascii="Arial" w:hAnsi="Arial" w:cs="Arial"/>
          <w:b/>
          <w:sz w:val="24"/>
          <w:lang w:val="en-US"/>
        </w:rPr>
        <w:t>84</w:t>
      </w:r>
      <w:r w:rsidR="00AE116C" w:rsidRPr="00052390">
        <w:rPr>
          <w:rFonts w:ascii="Arial" w:hAnsi="Arial" w:cs="Arial"/>
          <w:b/>
          <w:sz w:val="24"/>
          <w:lang w:val="en-US"/>
        </w:rPr>
        <w:tab/>
      </w:r>
      <w:r w:rsidR="00AE116C" w:rsidRPr="00052390">
        <w:rPr>
          <w:rFonts w:ascii="Arial" w:hAnsi="Arial" w:cs="Arial"/>
          <w:b/>
          <w:sz w:val="24"/>
          <w:lang w:val="en-US"/>
        </w:rPr>
        <w:tab/>
      </w:r>
      <w:r w:rsidR="001D7766" w:rsidRPr="001D7766">
        <w:rPr>
          <w:rFonts w:ascii="Arial" w:hAnsi="Arial" w:cs="Arial"/>
          <w:b/>
          <w:sz w:val="24"/>
          <w:lang w:val="en-US"/>
        </w:rPr>
        <w:t>R5-196816</w:t>
      </w:r>
      <w:r w:rsidR="00AE116C" w:rsidRPr="00052390">
        <w:rPr>
          <w:rFonts w:ascii="Arial" w:hAnsi="Arial" w:cs="Arial"/>
          <w:b/>
          <w:sz w:val="24"/>
          <w:lang w:val="en-US"/>
        </w:rPr>
        <w:br/>
      </w:r>
      <w:r w:rsidR="00B24E76" w:rsidRPr="00B24E76">
        <w:rPr>
          <w:rFonts w:ascii="Arial" w:hAnsi="Arial" w:cs="Arial"/>
          <w:b/>
          <w:sz w:val="24"/>
        </w:rPr>
        <w:t>Ljubljana</w:t>
      </w:r>
      <w:r w:rsidRPr="00DD1C07">
        <w:rPr>
          <w:rFonts w:ascii="Arial" w:hAnsi="Arial" w:cs="Arial"/>
          <w:b/>
          <w:sz w:val="24"/>
        </w:rPr>
        <w:t xml:space="preserve">, </w:t>
      </w:r>
      <w:r w:rsidR="00B24E76">
        <w:rPr>
          <w:rFonts w:ascii="Arial" w:hAnsi="Arial" w:cs="Arial"/>
          <w:b/>
          <w:sz w:val="24"/>
        </w:rPr>
        <w:t>SI</w:t>
      </w:r>
      <w:r w:rsidRPr="00DD1C07">
        <w:rPr>
          <w:rFonts w:ascii="Arial" w:hAnsi="Arial" w:cs="Arial"/>
          <w:b/>
          <w:sz w:val="24"/>
        </w:rPr>
        <w:t xml:space="preserve">, </w:t>
      </w:r>
      <w:r w:rsidR="00B24E76" w:rsidRPr="00B24E76">
        <w:rPr>
          <w:rFonts w:ascii="Arial" w:hAnsi="Arial" w:cs="Arial"/>
          <w:b/>
          <w:sz w:val="24"/>
        </w:rPr>
        <w:t xml:space="preserve">26 - 30 Aug 2019 </w:t>
      </w:r>
    </w:p>
    <w:bookmarkEnd w:id="0"/>
    <w:p w14:paraId="47B72BB8" w14:textId="77777777" w:rsidR="00816C9D" w:rsidRPr="0008103A" w:rsidRDefault="00816C9D" w:rsidP="00816C9D">
      <w:pPr>
        <w:rPr>
          <w:rFonts w:ascii="Arial" w:hAnsi="Arial" w:cs="Arial"/>
          <w:b/>
          <w:sz w:val="24"/>
          <w:szCs w:val="24"/>
        </w:rPr>
      </w:pPr>
    </w:p>
    <w:p w14:paraId="47B72BB9" w14:textId="4155D7C1"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1D7766" w:rsidRPr="001D7766">
        <w:rPr>
          <w:rFonts w:ascii="Arial" w:hAnsi="Arial" w:cs="Arial"/>
          <w:sz w:val="24"/>
          <w:szCs w:val="24"/>
        </w:rPr>
        <w:t>5.3.5.17</w:t>
      </w:r>
    </w:p>
    <w:p w14:paraId="47B72BBA"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47B72BBB" w14:textId="5E6B14AA"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3" w:name="_Hlk517280009"/>
      <w:r w:rsidR="00D108BC" w:rsidRPr="001D7766">
        <w:rPr>
          <w:rFonts w:ascii="Arial" w:hAnsi="Arial" w:cs="Arial"/>
          <w:sz w:val="24"/>
          <w:szCs w:val="24"/>
        </w:rPr>
        <w:t>On the Re-Positioning Concept for NR FR2 Test Cases</w:t>
      </w:r>
      <w:r w:rsidR="00861C5F">
        <w:rPr>
          <w:rFonts w:ascii="Arial" w:hAnsi="Arial" w:cs="Arial"/>
          <w:b/>
          <w:sz w:val="24"/>
          <w:szCs w:val="24"/>
        </w:rPr>
        <w:t xml:space="preserve"> </w:t>
      </w:r>
      <w:bookmarkEnd w:id="3"/>
    </w:p>
    <w:p w14:paraId="47B72BBC" w14:textId="62BE08E2"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D108BC">
        <w:rPr>
          <w:rFonts w:ascii="Arial" w:hAnsi="Arial" w:cs="Arial"/>
          <w:sz w:val="24"/>
          <w:szCs w:val="24"/>
        </w:rPr>
        <w:t xml:space="preserve">Discussion </w:t>
      </w:r>
      <w:r w:rsidR="00997361">
        <w:rPr>
          <w:rFonts w:ascii="Arial" w:hAnsi="Arial" w:cs="Arial"/>
          <w:sz w:val="24"/>
          <w:szCs w:val="24"/>
        </w:rPr>
        <w:t>and</w:t>
      </w:r>
      <w:bookmarkStart w:id="4" w:name="_GoBack"/>
      <w:bookmarkEnd w:id="4"/>
      <w:r w:rsidR="00D108BC">
        <w:rPr>
          <w:rFonts w:ascii="Arial" w:hAnsi="Arial" w:cs="Arial"/>
          <w:sz w:val="24"/>
          <w:szCs w:val="24"/>
        </w:rPr>
        <w:t xml:space="preserve"> Endorsement</w:t>
      </w:r>
    </w:p>
    <w:bookmarkEnd w:id="1"/>
    <w:p w14:paraId="47B72BBD" w14:textId="77777777" w:rsidR="00816C9D" w:rsidRDefault="00816C9D" w:rsidP="001E1CF6">
      <w:pPr>
        <w:pStyle w:val="Heading1"/>
        <w:ind w:left="567" w:hanging="567"/>
      </w:pPr>
      <w:r w:rsidRPr="00647B25">
        <w:t>Introduction</w:t>
      </w:r>
    </w:p>
    <w:p w14:paraId="47B72BBE" w14:textId="7A1A1444" w:rsidR="000606FD" w:rsidRDefault="00D108BC" w:rsidP="000606FD">
      <w:pPr>
        <w:ind w:left="48"/>
        <w:rPr>
          <w:rFonts w:eastAsia="Batang"/>
        </w:rPr>
      </w:pPr>
      <w:r>
        <w:rPr>
          <w:rFonts w:eastAsia="Batang"/>
        </w:rPr>
        <w:t>Th</w:t>
      </w:r>
      <w:r w:rsidR="001D7766">
        <w:rPr>
          <w:rFonts w:eastAsia="Batang"/>
        </w:rPr>
        <w:t xml:space="preserve">is contribution is addressing an overview of the re-positioning concept and how it applies to tests, test cases, and QoQZ validations. </w:t>
      </w:r>
    </w:p>
    <w:p w14:paraId="47B72BBF" w14:textId="77777777" w:rsidR="0053435C" w:rsidRDefault="00AF0F4C" w:rsidP="0053435C">
      <w:pPr>
        <w:pStyle w:val="Heading1"/>
        <w:ind w:left="567" w:hanging="567"/>
      </w:pPr>
      <w:r>
        <w:t>Discussion</w:t>
      </w:r>
    </w:p>
    <w:bookmarkEnd w:id="2"/>
    <w:p w14:paraId="725FD6E7" w14:textId="76FA9ACA" w:rsidR="00D108BC" w:rsidRDefault="00D108BC" w:rsidP="00D108BC">
      <w:pPr>
        <w:ind w:left="48"/>
        <w:rPr>
          <w:rFonts w:eastAsia="Batang"/>
        </w:rPr>
      </w:pPr>
      <w:r>
        <w:rPr>
          <w:rFonts w:eastAsia="Batang"/>
        </w:rPr>
        <w:t xml:space="preserve">The re-positioning concept has been outlined in the Quality of Quiet Zone (QoQZ) procedure for in-band/OOB measurements in </w:t>
      </w:r>
      <w:r>
        <w:rPr>
          <w:rFonts w:eastAsia="Batang"/>
        </w:rPr>
        <w:fldChar w:fldCharType="begin"/>
      </w:r>
      <w:r>
        <w:rPr>
          <w:rFonts w:eastAsia="Batang"/>
        </w:rPr>
        <w:instrText xml:space="preserve"> REF _Ref15905344 \n \h </w:instrText>
      </w:r>
      <w:r>
        <w:rPr>
          <w:rFonts w:eastAsia="Batang"/>
        </w:rPr>
      </w:r>
      <w:r>
        <w:rPr>
          <w:rFonts w:eastAsia="Batang"/>
        </w:rPr>
        <w:fldChar w:fldCharType="separate"/>
      </w:r>
      <w:r w:rsidR="00722FE4">
        <w:rPr>
          <w:rFonts w:eastAsia="Batang"/>
        </w:rPr>
        <w:t>[1]</w:t>
      </w:r>
      <w:r>
        <w:rPr>
          <w:rFonts w:eastAsia="Batang"/>
        </w:rPr>
        <w:fldChar w:fldCharType="end"/>
      </w:r>
      <w:r>
        <w:rPr>
          <w:rFonts w:eastAsia="Batang"/>
        </w:rPr>
        <w:t xml:space="preserve">, specifically </w:t>
      </w:r>
      <w:r w:rsidR="009E4CD3">
        <w:rPr>
          <w:rFonts w:eastAsia="Batang"/>
        </w:rPr>
        <w:t xml:space="preserve">Annex C.3. </w:t>
      </w:r>
    </w:p>
    <w:p w14:paraId="7C492F65" w14:textId="4F5EFB86" w:rsidR="009E4CD3" w:rsidRDefault="009E4CD3" w:rsidP="009E4CD3">
      <w:pPr>
        <w:ind w:left="48"/>
        <w:rPr>
          <w:rFonts w:eastAsia="Batang"/>
        </w:rPr>
      </w:pPr>
      <w:r>
        <w:rPr>
          <w:rFonts w:eastAsia="Batang"/>
        </w:rPr>
        <w:t>Details about DUT Orientations 1 and 2 have been incorporate</w:t>
      </w:r>
      <w:r w:rsidR="001D7766">
        <w:rPr>
          <w:rFonts w:eastAsia="Batang"/>
        </w:rPr>
        <w:t>d</w:t>
      </w:r>
      <w:r>
        <w:rPr>
          <w:rFonts w:eastAsia="Batang"/>
        </w:rPr>
        <w:t xml:space="preserve"> in the test condition definitions in </w:t>
      </w:r>
      <w:r>
        <w:rPr>
          <w:rFonts w:eastAsia="Batang"/>
        </w:rPr>
        <w:fldChar w:fldCharType="begin"/>
      </w:r>
      <w:r>
        <w:rPr>
          <w:rFonts w:eastAsia="Batang"/>
        </w:rPr>
        <w:instrText xml:space="preserve"> REF _Ref15905344 \n \h </w:instrText>
      </w:r>
      <w:r>
        <w:rPr>
          <w:rFonts w:eastAsia="Batang"/>
        </w:rPr>
      </w:r>
      <w:r>
        <w:rPr>
          <w:rFonts w:eastAsia="Batang"/>
        </w:rPr>
        <w:fldChar w:fldCharType="separate"/>
      </w:r>
      <w:r w:rsidR="00722FE4">
        <w:rPr>
          <w:rFonts w:eastAsia="Batang"/>
        </w:rPr>
        <w:t>[1]</w:t>
      </w:r>
      <w:r>
        <w:rPr>
          <w:rFonts w:eastAsia="Batang"/>
        </w:rPr>
        <w:fldChar w:fldCharType="end"/>
      </w:r>
      <w:r>
        <w:rPr>
          <w:rFonts w:eastAsia="Batang"/>
        </w:rPr>
        <w:t xml:space="preserve">, specifically Annex C.2, and in </w:t>
      </w:r>
      <w:r>
        <w:rPr>
          <w:rFonts w:eastAsia="Batang"/>
        </w:rPr>
        <w:fldChar w:fldCharType="begin"/>
      </w:r>
      <w:r>
        <w:rPr>
          <w:rFonts w:eastAsia="Batang"/>
        </w:rPr>
        <w:instrText xml:space="preserve"> REF _Ref15969344 \n \h </w:instrText>
      </w:r>
      <w:r>
        <w:rPr>
          <w:rFonts w:eastAsia="Batang"/>
        </w:rPr>
      </w:r>
      <w:r>
        <w:rPr>
          <w:rFonts w:eastAsia="Batang"/>
        </w:rPr>
        <w:fldChar w:fldCharType="separate"/>
      </w:r>
      <w:r w:rsidR="00722FE4">
        <w:rPr>
          <w:rFonts w:eastAsia="Batang"/>
        </w:rPr>
        <w:t>[2]</w:t>
      </w:r>
      <w:r>
        <w:rPr>
          <w:rFonts w:eastAsia="Batang"/>
        </w:rPr>
        <w:fldChar w:fldCharType="end"/>
      </w:r>
      <w:r>
        <w:rPr>
          <w:rFonts w:eastAsia="Batang"/>
        </w:rPr>
        <w:t xml:space="preserve">, specifically Annex J.2. No RAN5 </w:t>
      </w:r>
      <w:r w:rsidR="001D7766">
        <w:rPr>
          <w:rFonts w:eastAsia="Batang"/>
        </w:rPr>
        <w:t>technical</w:t>
      </w:r>
      <w:r>
        <w:rPr>
          <w:rFonts w:eastAsia="Batang"/>
        </w:rPr>
        <w:t xml:space="preserve"> specification has incorporated the re-positioning concept and/or the detailed test condition definitions yet. </w:t>
      </w:r>
      <w:r w:rsidR="0067425B">
        <w:rPr>
          <w:rFonts w:eastAsia="Batang"/>
        </w:rPr>
        <w:t xml:space="preserve">Guidance </w:t>
      </w:r>
      <w:r w:rsidR="00A545E6">
        <w:rPr>
          <w:rFonts w:eastAsia="Batang"/>
        </w:rPr>
        <w:t>from the group is requested</w:t>
      </w:r>
      <w:r w:rsidR="00435148">
        <w:rPr>
          <w:rFonts w:eastAsia="Batang"/>
        </w:rPr>
        <w:t xml:space="preserve"> in </w:t>
      </w:r>
      <w:r w:rsidR="0067425B">
        <w:rPr>
          <w:rFonts w:eastAsia="Batang"/>
        </w:rPr>
        <w:t xml:space="preserve">which specification, e.g., TS38-521-2 </w:t>
      </w:r>
      <w:r w:rsidR="007919AE">
        <w:rPr>
          <w:rFonts w:eastAsia="Batang"/>
        </w:rPr>
        <w:t>or TS38.508-</w:t>
      </w:r>
      <w:r w:rsidR="001F7B97">
        <w:rPr>
          <w:rFonts w:eastAsia="Batang"/>
        </w:rPr>
        <w:t>1</w:t>
      </w:r>
      <w:r w:rsidR="00435148">
        <w:rPr>
          <w:rFonts w:eastAsia="Batang"/>
        </w:rPr>
        <w:t xml:space="preserve">, the re-positioning concept and the detailed test condition definitions should be added. </w:t>
      </w:r>
    </w:p>
    <w:p w14:paraId="21744205" w14:textId="7AA5C913" w:rsidR="001D7766" w:rsidRPr="001D7766" w:rsidRDefault="0067425B" w:rsidP="001D7766">
      <w:pPr>
        <w:pStyle w:val="Caption"/>
        <w:rPr>
          <w:rFonts w:eastAsia="Batang"/>
        </w:rPr>
      </w:pPr>
      <w:bookmarkStart w:id="5" w:name="_Ref16789107"/>
      <w:r>
        <w:t xml:space="preserve">Observation </w:t>
      </w:r>
      <w:r>
        <w:fldChar w:fldCharType="begin"/>
      </w:r>
      <w:r>
        <w:instrText xml:space="preserve"> SEQ Observation \* ARABIC </w:instrText>
      </w:r>
      <w:r>
        <w:fldChar w:fldCharType="separate"/>
      </w:r>
      <w:r w:rsidR="00722FE4">
        <w:rPr>
          <w:noProof/>
        </w:rPr>
        <w:t>1</w:t>
      </w:r>
      <w:r>
        <w:fldChar w:fldCharType="end"/>
      </w:r>
      <w:r>
        <w:t xml:space="preserve">: </w:t>
      </w:r>
      <w:r>
        <w:rPr>
          <w:rFonts w:eastAsia="Batang"/>
        </w:rPr>
        <w:t xml:space="preserve">No RAN5 </w:t>
      </w:r>
      <w:r w:rsidR="001D7766">
        <w:rPr>
          <w:rFonts w:eastAsia="Batang"/>
        </w:rPr>
        <w:t>technical</w:t>
      </w:r>
      <w:r>
        <w:rPr>
          <w:rFonts w:eastAsia="Batang"/>
        </w:rPr>
        <w:t xml:space="preserve"> specification has</w:t>
      </w:r>
      <w:r w:rsidR="00F57BAB">
        <w:rPr>
          <w:rFonts w:eastAsia="Batang"/>
        </w:rPr>
        <w:t xml:space="preserve"> </w:t>
      </w:r>
      <w:r>
        <w:rPr>
          <w:rFonts w:eastAsia="Batang"/>
        </w:rPr>
        <w:t>incorporated the re-positioning concept and/or the detailed test condition definitions yet.</w:t>
      </w:r>
      <w:bookmarkEnd w:id="5"/>
    </w:p>
    <w:p w14:paraId="0E168DD4" w14:textId="56440AC6" w:rsidR="00A545E6" w:rsidRDefault="00A545E6" w:rsidP="00A545E6">
      <w:pPr>
        <w:pStyle w:val="Caption"/>
        <w:rPr>
          <w:rFonts w:eastAsia="Batang"/>
        </w:rPr>
      </w:pPr>
      <w:bookmarkStart w:id="6" w:name="_Ref16789113"/>
      <w:r>
        <w:t xml:space="preserve">Observation </w:t>
      </w:r>
      <w:r>
        <w:fldChar w:fldCharType="begin"/>
      </w:r>
      <w:r>
        <w:instrText xml:space="preserve"> SEQ Observation \* ARABIC </w:instrText>
      </w:r>
      <w:r>
        <w:fldChar w:fldCharType="separate"/>
      </w:r>
      <w:r w:rsidR="00722FE4">
        <w:rPr>
          <w:noProof/>
        </w:rPr>
        <w:t>2</w:t>
      </w:r>
      <w:r>
        <w:fldChar w:fldCharType="end"/>
      </w:r>
      <w:r>
        <w:t xml:space="preserve">: </w:t>
      </w:r>
      <w:r w:rsidR="00435148">
        <w:rPr>
          <w:rFonts w:eastAsia="Batang"/>
        </w:rPr>
        <w:t>Guidance from the group is requested in which specification, e.g., TS38-521-2 or TS38.508-1, the re-positioning concept and the detailed test condition definitions should be added.</w:t>
      </w:r>
      <w:bookmarkEnd w:id="6"/>
    </w:p>
    <w:p w14:paraId="6D552F3D" w14:textId="5100F655" w:rsidR="005A47BF" w:rsidRDefault="005A47BF" w:rsidP="005A47BF">
      <w:r>
        <w:t>The re-positioning concept</w:t>
      </w:r>
      <w:r w:rsidR="00A618E6">
        <w:t xml:space="preserve"> and how it applies to the actual NR FR2 OTA test cases has not been incorporated yet either</w:t>
      </w:r>
      <w:r w:rsidR="009A1ACD">
        <w:t xml:space="preserve"> in any</w:t>
      </w:r>
      <w:r w:rsidR="00A531F7">
        <w:t xml:space="preserve"> 3GPP </w:t>
      </w:r>
      <w:r w:rsidR="001D7766">
        <w:t>technical</w:t>
      </w:r>
      <w:r w:rsidR="00A531F7">
        <w:t xml:space="preserve"> specifications</w:t>
      </w:r>
      <w:r w:rsidR="00277800">
        <w:t>.</w:t>
      </w:r>
      <w:r w:rsidR="000174C4">
        <w:t xml:space="preserve"> </w:t>
      </w:r>
    </w:p>
    <w:p w14:paraId="7D9C55C7" w14:textId="18DF0A30" w:rsidR="00AC4E5D" w:rsidRDefault="00EF7285" w:rsidP="005A47BF">
      <w:r>
        <w:t>Our view on how the re-positioning impacts the test conditions and test procedures for tests/test cases</w:t>
      </w:r>
      <w:r w:rsidR="00122D47">
        <w:t xml:space="preserve"> are summarized in </w:t>
      </w:r>
      <w:r w:rsidR="00122D47">
        <w:fldChar w:fldCharType="begin"/>
      </w:r>
      <w:r w:rsidR="00122D47">
        <w:instrText xml:space="preserve"> REF _Ref16711599 \h </w:instrText>
      </w:r>
      <w:r w:rsidR="00122D47">
        <w:fldChar w:fldCharType="separate"/>
      </w:r>
      <w:r w:rsidR="00722FE4">
        <w:t xml:space="preserve">Table </w:t>
      </w:r>
      <w:r w:rsidR="00722FE4">
        <w:rPr>
          <w:noProof/>
        </w:rPr>
        <w:t>1</w:t>
      </w:r>
      <w:r w:rsidR="00122D47">
        <w:fldChar w:fldCharType="end"/>
      </w:r>
      <w:r w:rsidR="00122D47">
        <w:t>.</w:t>
      </w:r>
      <w:r w:rsidR="009C4A62">
        <w:t xml:space="preserve"> First and foremost, </w:t>
      </w:r>
      <w:r w:rsidR="00FB1104">
        <w:t>the</w:t>
      </w:r>
      <w:r w:rsidR="009C4A62">
        <w:t xml:space="preserve"> re-positioning </w:t>
      </w:r>
      <w:r w:rsidR="003E4FA7">
        <w:t xml:space="preserve">concept </w:t>
      </w:r>
      <w:r w:rsidR="008B4EFD" w:rsidRPr="008B4EFD">
        <w:t xml:space="preserve">is optional, i.e., one can </w:t>
      </w:r>
      <w:r w:rsidR="00BB2057">
        <w:t>perform t</w:t>
      </w:r>
      <w:r w:rsidR="008B4EFD" w:rsidRPr="008B4EFD">
        <w:t xml:space="preserve">est cases with Orientation 1 (re-positioning concept is not applied) </w:t>
      </w:r>
      <w:r w:rsidR="00107F46">
        <w:t xml:space="preserve">as long as labs can meet the maximum test system uncertainty in Annex F.1 of </w:t>
      </w:r>
      <w:r w:rsidR="00107F46">
        <w:fldChar w:fldCharType="begin"/>
      </w:r>
      <w:r w:rsidR="00107F46">
        <w:instrText xml:space="preserve"> REF _Ref15969344 \n \h </w:instrText>
      </w:r>
      <w:r w:rsidR="00107F46">
        <w:fldChar w:fldCharType="separate"/>
      </w:r>
      <w:r w:rsidR="00722FE4">
        <w:t>[2]</w:t>
      </w:r>
      <w:r w:rsidR="00107F46">
        <w:fldChar w:fldCharType="end"/>
      </w:r>
      <w:r w:rsidR="00107F46">
        <w:t xml:space="preserve"> with the Quality of Quiet Zone procedure performed without the re-positioning concept applied. </w:t>
      </w:r>
      <w:r w:rsidR="00C40418">
        <w:t xml:space="preserve">Alternatively, </w:t>
      </w:r>
      <w:r w:rsidR="008B4EFD" w:rsidRPr="008B4EFD">
        <w:t xml:space="preserve">the </w:t>
      </w:r>
      <w:r w:rsidR="00C40418">
        <w:t>DUT</w:t>
      </w:r>
      <w:r w:rsidR="008B4EFD" w:rsidRPr="008B4EFD">
        <w:t xml:space="preserve"> can be re-positioned before and/or during the test depending on the test and metric</w:t>
      </w:r>
      <w:r w:rsidR="002776EC">
        <w:t>;</w:t>
      </w:r>
      <w:r w:rsidR="008B4EFD" w:rsidRPr="008B4EFD">
        <w:t xml:space="preserve"> this is when Orientations 1 </w:t>
      </w:r>
      <w:r w:rsidR="00641753">
        <w:t>or</w:t>
      </w:r>
      <w:r w:rsidR="008B4EFD" w:rsidRPr="008B4EFD">
        <w:t xml:space="preserve"> 2 or combination</w:t>
      </w:r>
      <w:r w:rsidR="000C31DF">
        <w:t>s</w:t>
      </w:r>
      <w:r w:rsidR="008B4EFD" w:rsidRPr="008B4EFD">
        <w:t xml:space="preserve"> thereof</w:t>
      </w:r>
      <w:r w:rsidR="000C31DF">
        <w:t xml:space="preserve">, as outlined in </w:t>
      </w:r>
      <w:r w:rsidR="000C31DF">
        <w:fldChar w:fldCharType="begin"/>
      </w:r>
      <w:r w:rsidR="000C31DF">
        <w:instrText xml:space="preserve"> REF _Ref16711599 \h </w:instrText>
      </w:r>
      <w:r w:rsidR="000C31DF">
        <w:fldChar w:fldCharType="separate"/>
      </w:r>
      <w:r w:rsidR="00722FE4">
        <w:t xml:space="preserve">Table </w:t>
      </w:r>
      <w:r w:rsidR="00722FE4">
        <w:rPr>
          <w:noProof/>
        </w:rPr>
        <w:t>1</w:t>
      </w:r>
      <w:r w:rsidR="000C31DF">
        <w:fldChar w:fldCharType="end"/>
      </w:r>
      <w:r w:rsidR="000C31DF">
        <w:t>,</w:t>
      </w:r>
      <w:r w:rsidR="008B4EFD" w:rsidRPr="008B4EFD">
        <w:t xml:space="preserve"> </w:t>
      </w:r>
      <w:r w:rsidR="000C31DF">
        <w:t>are</w:t>
      </w:r>
      <w:r w:rsidR="000C31DF" w:rsidRPr="008B4EFD">
        <w:t xml:space="preserve"> </w:t>
      </w:r>
      <w:r w:rsidR="008B4EFD" w:rsidRPr="008B4EFD">
        <w:t xml:space="preserve">considered. </w:t>
      </w:r>
      <w:r w:rsidR="00D43AB3">
        <w:t>While measurements with the re-positioning concept applied will have lower measurement uncertainty, the test time</w:t>
      </w:r>
      <w:r w:rsidR="00A11684">
        <w:t xml:space="preserve"> could be increased slightly due to the device re-positioning before and/or during the test. </w:t>
      </w:r>
      <w:proofErr w:type="gramStart"/>
      <w:r w:rsidR="0081733A">
        <w:t>As long as</w:t>
      </w:r>
      <w:proofErr w:type="gramEnd"/>
      <w:r w:rsidR="0081733A">
        <w:t xml:space="preserve"> labs can meet the maximum test system uncertainty in Annex F.1 of </w:t>
      </w:r>
      <w:r w:rsidR="0081733A">
        <w:fldChar w:fldCharType="begin"/>
      </w:r>
      <w:r w:rsidR="0081733A">
        <w:instrText xml:space="preserve"> REF _Ref15969344 \n \h </w:instrText>
      </w:r>
      <w:r w:rsidR="0081733A">
        <w:fldChar w:fldCharType="separate"/>
      </w:r>
      <w:r w:rsidR="00722FE4">
        <w:t>[2]</w:t>
      </w:r>
      <w:r w:rsidR="0081733A">
        <w:fldChar w:fldCharType="end"/>
      </w:r>
      <w:r w:rsidR="0081733A">
        <w:t xml:space="preserve"> with the Quality of Quiet Zone procedure performed without the re-positioning concept applied, this test approach is valid and should be reflected in the </w:t>
      </w:r>
      <w:r w:rsidR="00450F16">
        <w:t xml:space="preserve">test procedures </w:t>
      </w:r>
      <w:r w:rsidR="0073084A">
        <w:t>accordingly</w:t>
      </w:r>
      <w:r w:rsidR="0081733A">
        <w:t>.</w:t>
      </w:r>
    </w:p>
    <w:p w14:paraId="5B4B8FDF" w14:textId="6EF3304B" w:rsidR="00AC4E5D" w:rsidRDefault="00AC4E5D" w:rsidP="00AC4E5D">
      <w:pPr>
        <w:pStyle w:val="Caption"/>
      </w:pPr>
      <w:bookmarkStart w:id="7" w:name="_Ref16789118"/>
      <w:r>
        <w:t xml:space="preserve">Observation </w:t>
      </w:r>
      <w:r>
        <w:fldChar w:fldCharType="begin"/>
      </w:r>
      <w:r>
        <w:instrText xml:space="preserve"> SEQ Observation \* ARABIC </w:instrText>
      </w:r>
      <w:r>
        <w:fldChar w:fldCharType="separate"/>
      </w:r>
      <w:r w:rsidR="00722FE4">
        <w:rPr>
          <w:noProof/>
        </w:rPr>
        <w:t>3</w:t>
      </w:r>
      <w:r>
        <w:fldChar w:fldCharType="end"/>
      </w:r>
      <w:r>
        <w:t>: The re-positioning concept is optional</w:t>
      </w:r>
      <w:r w:rsidR="00450F16">
        <w:t xml:space="preserve"> and should be captured in the test procedures accordingly.</w:t>
      </w:r>
      <w:bookmarkEnd w:id="7"/>
      <w:r w:rsidR="00450F16">
        <w:t xml:space="preserve"> </w:t>
      </w:r>
      <w:r>
        <w:t xml:space="preserve"> </w:t>
      </w:r>
    </w:p>
    <w:p w14:paraId="0A2AD4C6" w14:textId="77777777" w:rsidR="004D6E39" w:rsidRPr="004D6E39" w:rsidRDefault="004D6E39" w:rsidP="004D6E39"/>
    <w:tbl>
      <w:tblPr>
        <w:tblStyle w:val="TableGrid"/>
        <w:tblW w:w="0" w:type="auto"/>
        <w:tblInd w:w="48" w:type="dxa"/>
        <w:tblLook w:val="04A0" w:firstRow="1" w:lastRow="0" w:firstColumn="1" w:lastColumn="0" w:noHBand="0" w:noVBand="1"/>
      </w:tblPr>
      <w:tblGrid>
        <w:gridCol w:w="9583"/>
      </w:tblGrid>
      <w:tr w:rsidR="009E4CD3" w14:paraId="50C2A318" w14:textId="77777777" w:rsidTr="00F5710E">
        <w:tc>
          <w:tcPr>
            <w:tcW w:w="9583" w:type="dxa"/>
          </w:tcPr>
          <w:p w14:paraId="6FCC0115" w14:textId="77777777" w:rsidR="009E4CD3" w:rsidRPr="00F96F5C" w:rsidRDefault="009E4CD3" w:rsidP="009E4CD3">
            <w:pPr>
              <w:pStyle w:val="Heading1"/>
            </w:pPr>
            <w:bookmarkStart w:id="8" w:name="_Toc13051413"/>
            <w:r w:rsidRPr="00F96F5C">
              <w:lastRenderedPageBreak/>
              <w:t>C.3</w:t>
            </w:r>
            <w:r w:rsidRPr="00F96F5C">
              <w:tab/>
              <w:t>DUT positioning guidelines</w:t>
            </w:r>
            <w:bookmarkEnd w:id="8"/>
          </w:p>
          <w:p w14:paraId="00526B28" w14:textId="77777777" w:rsidR="009E4CD3" w:rsidRPr="00F96F5C" w:rsidRDefault="009E4CD3" w:rsidP="009E4CD3">
            <w:r w:rsidRPr="00F96F5C">
              <w:t xml:space="preserve">The centre of the reference coordinate system shall be aligned with the geometric centre of the DUT </w:t>
            </w:r>
            <w:proofErr w:type="gramStart"/>
            <w:r w:rsidRPr="00F96F5C">
              <w:t>in order to</w:t>
            </w:r>
            <w:proofErr w:type="gramEnd"/>
            <w:r w:rsidRPr="00F96F5C">
              <w:t xml:space="preserve"> minimize the offset between antenna arrays integrated at any position of the UE and the centre of the quiet zone.</w:t>
            </w:r>
          </w:p>
          <w:p w14:paraId="74E59FFD" w14:textId="77777777" w:rsidR="009E4CD3" w:rsidRPr="00F96F5C" w:rsidRDefault="009E4CD3" w:rsidP="009E4CD3">
            <w:pPr>
              <w:pStyle w:val="Caption"/>
              <w:spacing w:before="0" w:after="0"/>
            </w:pPr>
            <w:r w:rsidRPr="00F96F5C">
              <w:rPr>
                <w:b w:val="0"/>
              </w:rPr>
              <w:t xml:space="preserve">Near-field coupling effects between the antenna and the pedestals/positioners/fixtures generally cause increased signal ripples. Re-positioning the DUT by directing the beam peak away from those areas can reduce the effect of signal ripple on EIRP/EIS measurements. Figure C.3-1 and C.3-2 illustrate how to reposition the DUT in distributed axes and combined axes system, when the beam peak is directed to the DUTs upper hemisphere (DUT orientation 1) or the DUTs lower hemisphere (DUT orientation 2). </w:t>
            </w:r>
            <w:r w:rsidRPr="00B74533">
              <w:rPr>
                <w:b w:val="0"/>
              </w:rPr>
              <w:t>While these figures are examples of different positioning systems and other implementations are not precluded, the relative orientation of the coordinate system with respect to the antennas/reflectors and the axes of rotation shall apply to any measurement setup.</w:t>
            </w:r>
          </w:p>
          <w:p w14:paraId="2837B189" w14:textId="77777777" w:rsidR="009E4CD3" w:rsidRPr="00F96F5C" w:rsidRDefault="009E4CD3" w:rsidP="009E4CD3">
            <w:pPr>
              <w:keepNext/>
              <w:spacing w:after="0"/>
              <w:jc w:val="center"/>
            </w:pPr>
          </w:p>
          <w:p w14:paraId="7BA2A9F6" w14:textId="2C67B57B" w:rsidR="009E4CD3" w:rsidRPr="00F96F5C" w:rsidRDefault="009E4CD3" w:rsidP="009E4CD3">
            <w:pPr>
              <w:pStyle w:val="TH"/>
            </w:pPr>
            <w:r w:rsidRPr="00F96F5C">
              <w:rPr>
                <w:noProof/>
              </w:rPr>
              <w:drawing>
                <wp:inline distT="0" distB="0" distL="0" distR="0" wp14:anchorId="55F7BE29" wp14:editId="3AAA85DC">
                  <wp:extent cx="3657600" cy="241582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0" cy="2415820"/>
                          </a:xfrm>
                          <a:prstGeom prst="rect">
                            <a:avLst/>
                          </a:prstGeom>
                          <a:noFill/>
                          <a:ln>
                            <a:noFill/>
                          </a:ln>
                        </pic:spPr>
                      </pic:pic>
                    </a:graphicData>
                  </a:graphic>
                </wp:inline>
              </w:drawing>
            </w:r>
          </w:p>
          <w:p w14:paraId="2A5F305D" w14:textId="77777777" w:rsidR="009E4CD3" w:rsidRPr="00F96F5C" w:rsidRDefault="009E4CD3" w:rsidP="009E4CD3">
            <w:pPr>
              <w:pStyle w:val="TF"/>
            </w:pPr>
            <w:r w:rsidRPr="00F96F5C">
              <w:t>Figure C.3-1: DUT re-positioning for</w:t>
            </w:r>
            <w:r>
              <w:t xml:space="preserve"> an example of</w:t>
            </w:r>
            <w:r w:rsidRPr="00F96F5C">
              <w:t xml:space="preserve"> distributed-axes system</w:t>
            </w:r>
          </w:p>
          <w:p w14:paraId="20CF2C24" w14:textId="77777777" w:rsidR="009E4CD3" w:rsidRPr="00F96F5C" w:rsidRDefault="009E4CD3" w:rsidP="009E4CD3"/>
          <w:p w14:paraId="46DD1813" w14:textId="304B6E71" w:rsidR="009E4CD3" w:rsidRPr="00F96F5C" w:rsidRDefault="009E4CD3" w:rsidP="009E4CD3">
            <w:pPr>
              <w:pStyle w:val="TH"/>
            </w:pPr>
            <w:bookmarkStart w:id="9" w:name="_Ref521493134"/>
            <w:r w:rsidRPr="00F96F5C">
              <w:rPr>
                <w:noProof/>
              </w:rPr>
              <w:drawing>
                <wp:inline distT="0" distB="0" distL="0" distR="0" wp14:anchorId="1C47210F" wp14:editId="5A69084C">
                  <wp:extent cx="5029200" cy="1942740"/>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29200" cy="1942740"/>
                          </a:xfrm>
                          <a:prstGeom prst="rect">
                            <a:avLst/>
                          </a:prstGeom>
                          <a:noFill/>
                          <a:ln>
                            <a:noFill/>
                          </a:ln>
                        </pic:spPr>
                      </pic:pic>
                    </a:graphicData>
                  </a:graphic>
                </wp:inline>
              </w:drawing>
            </w:r>
          </w:p>
          <w:bookmarkEnd w:id="9"/>
          <w:p w14:paraId="2AF1772E" w14:textId="77777777" w:rsidR="009E4CD3" w:rsidRPr="00F96F5C" w:rsidRDefault="009E4CD3" w:rsidP="009E4CD3">
            <w:pPr>
              <w:pStyle w:val="TF"/>
            </w:pPr>
            <w:r w:rsidRPr="00F96F5C">
              <w:t>Figure C.3-2: DUT re-positioning for</w:t>
            </w:r>
            <w:r>
              <w:t xml:space="preserve"> an example of</w:t>
            </w:r>
            <w:r w:rsidRPr="00F96F5C">
              <w:t xml:space="preserve"> combined-axes system</w:t>
            </w:r>
          </w:p>
          <w:p w14:paraId="0C75F73B" w14:textId="77777777" w:rsidR="009E4CD3" w:rsidRPr="00D63028" w:rsidRDefault="009E4CD3" w:rsidP="009E4CD3">
            <w:r w:rsidRPr="00F96F5C">
              <w:t>For EIRP/EIS measurements, re-positioning the DUT makes sure the pedestal is not obstructing the beam path and that the pedestal is not in closer proximity to the measurement antenna/reflector than the DUT. For TRP measurements, re-positioning the DUT makes sure that the beam peak direction is not obstructed by the pedestal and the pedestal is in the measurement path only when measuring the back-hemisphere. No re-positioning during the TRP measurement is required.</w:t>
            </w:r>
          </w:p>
          <w:p w14:paraId="09C11EAE" w14:textId="77777777" w:rsidR="009E4CD3" w:rsidRDefault="009E4CD3" w:rsidP="00D108BC">
            <w:pPr>
              <w:rPr>
                <w:rFonts w:eastAsia="Batang"/>
              </w:rPr>
            </w:pPr>
          </w:p>
        </w:tc>
      </w:tr>
    </w:tbl>
    <w:p w14:paraId="40131016" w14:textId="0AAB2078" w:rsidR="009E4CD3" w:rsidRDefault="009E4CD3" w:rsidP="00D108BC">
      <w:pPr>
        <w:ind w:left="48"/>
        <w:rPr>
          <w:rFonts w:eastAsia="Batang"/>
        </w:rPr>
      </w:pPr>
    </w:p>
    <w:p w14:paraId="6209573C" w14:textId="05E1265D" w:rsidR="00700F8C" w:rsidRDefault="004A66C6" w:rsidP="00166E59">
      <w:pPr>
        <w:pStyle w:val="Caption"/>
        <w:jc w:val="center"/>
      </w:pPr>
      <w:bookmarkStart w:id="10" w:name="_Ref16711599"/>
      <w:r>
        <w:lastRenderedPageBreak/>
        <w:t xml:space="preserve">Table </w:t>
      </w:r>
      <w:r>
        <w:fldChar w:fldCharType="begin"/>
      </w:r>
      <w:r>
        <w:instrText xml:space="preserve"> SEQ Table \* ARABIC </w:instrText>
      </w:r>
      <w:r>
        <w:fldChar w:fldCharType="separate"/>
      </w:r>
      <w:r w:rsidR="00722FE4">
        <w:rPr>
          <w:noProof/>
        </w:rPr>
        <w:t>1</w:t>
      </w:r>
      <w:r>
        <w:fldChar w:fldCharType="end"/>
      </w:r>
      <w:bookmarkEnd w:id="10"/>
      <w:r>
        <w:t>: Impact o</w:t>
      </w:r>
      <w:r w:rsidR="004854BB">
        <w:t>f Re-Positioning Concept</w:t>
      </w:r>
      <w:r>
        <w:t xml:space="preserve"> </w:t>
      </w:r>
      <w:r w:rsidR="004854BB">
        <w:t xml:space="preserve">on </w:t>
      </w:r>
      <w:r>
        <w:t>Test</w:t>
      </w:r>
      <w:r w:rsidR="004854BB">
        <w:t>s</w:t>
      </w:r>
      <w:r w:rsidR="00DB3348">
        <w:t>/Test Cases</w:t>
      </w:r>
    </w:p>
    <w:tbl>
      <w:tblPr>
        <w:tblStyle w:val="PlainTable4"/>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605"/>
        <w:gridCol w:w="2931"/>
        <w:gridCol w:w="1574"/>
        <w:gridCol w:w="2065"/>
      </w:tblGrid>
      <w:tr w:rsidR="004854BB" w:rsidRPr="00E948E3" w14:paraId="0B517208" w14:textId="68123B28" w:rsidTr="00CB269A">
        <w:trPr>
          <w:cnfStyle w:val="100000000000" w:firstRow="1" w:lastRow="0" w:firstColumn="0" w:lastColumn="0" w:oddVBand="0" w:evenVBand="0" w:oddHBand="0" w:evenHBand="0" w:firstRowFirstColumn="0" w:firstRowLastColumn="0" w:lastRowFirstColumn="0" w:lastRowLastColumn="0"/>
          <w:jc w:val="center"/>
        </w:trPr>
        <w:tc>
          <w:tcPr>
            <w:tcW w:w="2605" w:type="dxa"/>
            <w:vMerge w:val="restart"/>
            <w:shd w:val="clear" w:color="auto" w:fill="A6A6A6" w:themeFill="background1" w:themeFillShade="A6"/>
            <w:vAlign w:val="center"/>
            <w:hideMark/>
          </w:tcPr>
          <w:p w14:paraId="702D2468" w14:textId="5F8A6894" w:rsidR="004854BB" w:rsidRPr="00E948E3" w:rsidRDefault="004854BB" w:rsidP="00DB3348">
            <w:pPr>
              <w:jc w:val="center"/>
              <w:rPr>
                <w:lang w:val="en-US"/>
              </w:rPr>
            </w:pPr>
            <w:r w:rsidRPr="00E948E3">
              <w:rPr>
                <w:lang w:val="en-US"/>
              </w:rPr>
              <w:t>Test</w:t>
            </w:r>
            <w:r w:rsidR="00DB3348">
              <w:rPr>
                <w:lang w:val="en-US"/>
              </w:rPr>
              <w:t>s</w:t>
            </w:r>
          </w:p>
        </w:tc>
        <w:tc>
          <w:tcPr>
            <w:tcW w:w="2931" w:type="dxa"/>
            <w:vMerge w:val="restart"/>
            <w:shd w:val="clear" w:color="auto" w:fill="A6A6A6" w:themeFill="background1" w:themeFillShade="A6"/>
            <w:vAlign w:val="center"/>
            <w:hideMark/>
          </w:tcPr>
          <w:p w14:paraId="0EDA8CEA" w14:textId="77777777" w:rsidR="004854BB" w:rsidRPr="00E948E3" w:rsidRDefault="004854BB" w:rsidP="00DB3348">
            <w:pPr>
              <w:jc w:val="center"/>
              <w:rPr>
                <w:lang w:val="en-US"/>
              </w:rPr>
            </w:pPr>
            <w:r w:rsidRPr="00E948E3">
              <w:rPr>
                <w:lang w:val="en-US"/>
              </w:rPr>
              <w:t>Metric</w:t>
            </w:r>
          </w:p>
        </w:tc>
        <w:tc>
          <w:tcPr>
            <w:tcW w:w="3639" w:type="dxa"/>
            <w:gridSpan w:val="2"/>
            <w:shd w:val="clear" w:color="auto" w:fill="A6A6A6" w:themeFill="background1" w:themeFillShade="A6"/>
            <w:hideMark/>
          </w:tcPr>
          <w:p w14:paraId="1E746F02" w14:textId="01678EF8" w:rsidR="004854BB" w:rsidRPr="00E948E3" w:rsidRDefault="004854BB" w:rsidP="004854BB">
            <w:pPr>
              <w:jc w:val="center"/>
              <w:rPr>
                <w:b w:val="0"/>
                <w:bCs w:val="0"/>
                <w:lang w:val="en-US"/>
              </w:rPr>
            </w:pPr>
            <w:r w:rsidRPr="00E948E3">
              <w:rPr>
                <w:lang w:val="en-US"/>
              </w:rPr>
              <w:t>Test Condition</w:t>
            </w:r>
          </w:p>
        </w:tc>
      </w:tr>
      <w:tr w:rsidR="00A051A1" w:rsidRPr="00E948E3" w14:paraId="2AE93BCF" w14:textId="77777777" w:rsidTr="00CB269A">
        <w:trPr>
          <w:cnfStyle w:val="000000100000" w:firstRow="0" w:lastRow="0" w:firstColumn="0" w:lastColumn="0" w:oddVBand="0" w:evenVBand="0" w:oddHBand="1" w:evenHBand="0" w:firstRowFirstColumn="0" w:firstRowLastColumn="0" w:lastRowFirstColumn="0" w:lastRowLastColumn="0"/>
          <w:jc w:val="center"/>
        </w:trPr>
        <w:tc>
          <w:tcPr>
            <w:tcW w:w="2605" w:type="dxa"/>
            <w:vMerge/>
            <w:shd w:val="clear" w:color="auto" w:fill="A6A6A6" w:themeFill="background1" w:themeFillShade="A6"/>
            <w:hideMark/>
          </w:tcPr>
          <w:p w14:paraId="4E9048E3" w14:textId="77777777" w:rsidR="00A051A1" w:rsidRPr="00E948E3" w:rsidRDefault="00A051A1" w:rsidP="00A051A1">
            <w:pPr>
              <w:rPr>
                <w:lang w:val="en-US"/>
              </w:rPr>
            </w:pPr>
          </w:p>
        </w:tc>
        <w:tc>
          <w:tcPr>
            <w:tcW w:w="2931" w:type="dxa"/>
            <w:vMerge/>
            <w:shd w:val="clear" w:color="auto" w:fill="A6A6A6" w:themeFill="background1" w:themeFillShade="A6"/>
            <w:hideMark/>
          </w:tcPr>
          <w:p w14:paraId="10491E36" w14:textId="77777777" w:rsidR="00A051A1" w:rsidRPr="00E948E3" w:rsidRDefault="00A051A1" w:rsidP="00A051A1">
            <w:pPr>
              <w:rPr>
                <w:lang w:val="en-US"/>
              </w:rPr>
            </w:pPr>
          </w:p>
        </w:tc>
        <w:tc>
          <w:tcPr>
            <w:tcW w:w="1574" w:type="dxa"/>
            <w:shd w:val="clear" w:color="auto" w:fill="A6A6A6" w:themeFill="background1" w:themeFillShade="A6"/>
            <w:hideMark/>
          </w:tcPr>
          <w:p w14:paraId="6018A6C0" w14:textId="77777777" w:rsidR="00A051A1" w:rsidRPr="00E948E3" w:rsidRDefault="00A051A1" w:rsidP="00A051A1">
            <w:pPr>
              <w:rPr>
                <w:lang w:val="en-US"/>
              </w:rPr>
            </w:pPr>
            <w:r w:rsidRPr="00E948E3">
              <w:rPr>
                <w:b/>
                <w:bCs/>
                <w:lang w:val="en-US"/>
              </w:rPr>
              <w:t>Re-Positioning Concept Applied</w:t>
            </w:r>
          </w:p>
        </w:tc>
        <w:tc>
          <w:tcPr>
            <w:tcW w:w="2065" w:type="dxa"/>
            <w:shd w:val="clear" w:color="auto" w:fill="A6A6A6" w:themeFill="background1" w:themeFillShade="A6"/>
          </w:tcPr>
          <w:p w14:paraId="7BBC9631" w14:textId="4618A412" w:rsidR="00A051A1" w:rsidRPr="00E948E3" w:rsidRDefault="00A051A1" w:rsidP="00A051A1">
            <w:pPr>
              <w:rPr>
                <w:b/>
                <w:bCs/>
                <w:lang w:val="en-US"/>
              </w:rPr>
            </w:pPr>
            <w:r w:rsidRPr="00E948E3">
              <w:rPr>
                <w:b/>
                <w:bCs/>
                <w:lang w:val="en-US"/>
              </w:rPr>
              <w:t>Re-Positioning Concept NOT Applied</w:t>
            </w:r>
          </w:p>
        </w:tc>
      </w:tr>
      <w:tr w:rsidR="00A051A1" w:rsidRPr="00E948E3" w14:paraId="4829E4FC" w14:textId="77777777" w:rsidTr="00166E59">
        <w:trPr>
          <w:jc w:val="center"/>
        </w:trPr>
        <w:tc>
          <w:tcPr>
            <w:tcW w:w="2605" w:type="dxa"/>
            <w:hideMark/>
          </w:tcPr>
          <w:p w14:paraId="50A83516" w14:textId="77777777" w:rsidR="00A051A1" w:rsidRPr="00E948E3" w:rsidRDefault="00A051A1" w:rsidP="00DB3348">
            <w:pPr>
              <w:spacing w:after="0"/>
              <w:rPr>
                <w:lang w:val="en-US"/>
              </w:rPr>
            </w:pPr>
            <w:r w:rsidRPr="00E948E3">
              <w:rPr>
                <w:lang w:val="en-US"/>
              </w:rPr>
              <w:t>Beam Peak Search</w:t>
            </w:r>
          </w:p>
        </w:tc>
        <w:tc>
          <w:tcPr>
            <w:tcW w:w="2931" w:type="dxa"/>
            <w:hideMark/>
          </w:tcPr>
          <w:p w14:paraId="6009725E" w14:textId="77777777" w:rsidR="00A051A1" w:rsidRPr="00E948E3" w:rsidRDefault="00A051A1" w:rsidP="00DB3348">
            <w:pPr>
              <w:spacing w:after="0"/>
              <w:rPr>
                <w:lang w:val="en-US"/>
              </w:rPr>
            </w:pPr>
            <w:r w:rsidRPr="00E948E3">
              <w:rPr>
                <w:lang w:val="en-US"/>
              </w:rPr>
              <w:t>3D Scan of EIRP/EIS</w:t>
            </w:r>
          </w:p>
        </w:tc>
        <w:tc>
          <w:tcPr>
            <w:tcW w:w="1574" w:type="dxa"/>
            <w:vAlign w:val="center"/>
            <w:hideMark/>
          </w:tcPr>
          <w:p w14:paraId="65757722" w14:textId="77777777" w:rsidR="00A051A1" w:rsidRPr="00E948E3" w:rsidRDefault="00A051A1" w:rsidP="00DB3348">
            <w:pPr>
              <w:spacing w:after="0"/>
              <w:jc w:val="center"/>
              <w:rPr>
                <w:lang w:val="en-US"/>
              </w:rPr>
            </w:pPr>
            <w:r w:rsidRPr="00E948E3">
              <w:rPr>
                <w:lang w:val="en-US"/>
              </w:rPr>
              <w:t>Note 1</w:t>
            </w:r>
          </w:p>
        </w:tc>
        <w:tc>
          <w:tcPr>
            <w:tcW w:w="2065" w:type="dxa"/>
            <w:vAlign w:val="center"/>
          </w:tcPr>
          <w:p w14:paraId="597499ED" w14:textId="3A5B1165" w:rsidR="00A051A1" w:rsidRPr="00E948E3" w:rsidRDefault="00A051A1" w:rsidP="00DB3348">
            <w:pPr>
              <w:spacing w:after="0"/>
              <w:jc w:val="center"/>
              <w:rPr>
                <w:lang w:val="en-US"/>
              </w:rPr>
            </w:pPr>
            <w:r w:rsidRPr="00E948E3">
              <w:rPr>
                <w:lang w:val="en-US"/>
              </w:rPr>
              <w:t>Note 7</w:t>
            </w:r>
          </w:p>
        </w:tc>
      </w:tr>
      <w:tr w:rsidR="00A051A1" w:rsidRPr="00E948E3" w14:paraId="75A7653E" w14:textId="77777777" w:rsidTr="00166E59">
        <w:trPr>
          <w:cnfStyle w:val="000000100000" w:firstRow="0" w:lastRow="0" w:firstColumn="0" w:lastColumn="0" w:oddVBand="0" w:evenVBand="0" w:oddHBand="1" w:evenHBand="0" w:firstRowFirstColumn="0" w:firstRowLastColumn="0" w:lastRowFirstColumn="0" w:lastRowLastColumn="0"/>
          <w:jc w:val="center"/>
        </w:trPr>
        <w:tc>
          <w:tcPr>
            <w:tcW w:w="2605" w:type="dxa"/>
            <w:hideMark/>
          </w:tcPr>
          <w:p w14:paraId="0A42846C" w14:textId="77777777" w:rsidR="00A051A1" w:rsidRPr="00E948E3" w:rsidRDefault="00A051A1" w:rsidP="00DB3348">
            <w:pPr>
              <w:spacing w:after="0"/>
              <w:rPr>
                <w:lang w:val="en-US"/>
              </w:rPr>
            </w:pPr>
            <w:r w:rsidRPr="00E948E3">
              <w:rPr>
                <w:lang w:val="en-US"/>
              </w:rPr>
              <w:t>Spherical Coverage</w:t>
            </w:r>
          </w:p>
        </w:tc>
        <w:tc>
          <w:tcPr>
            <w:tcW w:w="2931" w:type="dxa"/>
            <w:hideMark/>
          </w:tcPr>
          <w:p w14:paraId="34DED3CA" w14:textId="77777777" w:rsidR="00A051A1" w:rsidRPr="00E948E3" w:rsidRDefault="00A051A1" w:rsidP="00DB3348">
            <w:pPr>
              <w:spacing w:after="0"/>
              <w:rPr>
                <w:lang w:val="en-US"/>
              </w:rPr>
            </w:pPr>
            <w:r w:rsidRPr="00E948E3">
              <w:rPr>
                <w:lang w:val="en-US"/>
              </w:rPr>
              <w:t>CDF (EIRP)/CCDF (EIS)</w:t>
            </w:r>
          </w:p>
        </w:tc>
        <w:tc>
          <w:tcPr>
            <w:tcW w:w="1574" w:type="dxa"/>
            <w:vAlign w:val="center"/>
            <w:hideMark/>
          </w:tcPr>
          <w:p w14:paraId="636FBAD5" w14:textId="77777777" w:rsidR="00A051A1" w:rsidRPr="00E948E3" w:rsidRDefault="00A051A1" w:rsidP="00DB3348">
            <w:pPr>
              <w:spacing w:after="0"/>
              <w:jc w:val="center"/>
              <w:rPr>
                <w:lang w:val="en-US"/>
              </w:rPr>
            </w:pPr>
            <w:r w:rsidRPr="00E948E3">
              <w:rPr>
                <w:lang w:val="en-US"/>
              </w:rPr>
              <w:t>Note 1</w:t>
            </w:r>
          </w:p>
        </w:tc>
        <w:tc>
          <w:tcPr>
            <w:tcW w:w="2065" w:type="dxa"/>
            <w:vAlign w:val="center"/>
          </w:tcPr>
          <w:p w14:paraId="0FB21D1C" w14:textId="52B714C6" w:rsidR="00A051A1" w:rsidRPr="00E948E3" w:rsidRDefault="00A051A1" w:rsidP="00DB3348">
            <w:pPr>
              <w:spacing w:after="0"/>
              <w:jc w:val="center"/>
              <w:rPr>
                <w:lang w:val="en-US"/>
              </w:rPr>
            </w:pPr>
            <w:r w:rsidRPr="00E948E3">
              <w:rPr>
                <w:lang w:val="en-US"/>
              </w:rPr>
              <w:t>Note 7</w:t>
            </w:r>
          </w:p>
        </w:tc>
      </w:tr>
      <w:tr w:rsidR="00A051A1" w:rsidRPr="00E948E3" w14:paraId="2C785AC5" w14:textId="77777777" w:rsidTr="00166E59">
        <w:trPr>
          <w:jc w:val="center"/>
        </w:trPr>
        <w:tc>
          <w:tcPr>
            <w:tcW w:w="2605" w:type="dxa"/>
            <w:hideMark/>
          </w:tcPr>
          <w:p w14:paraId="31E403E5" w14:textId="77777777" w:rsidR="00A051A1" w:rsidRPr="00E948E3" w:rsidRDefault="00A051A1" w:rsidP="00DB3348">
            <w:pPr>
              <w:spacing w:after="0"/>
              <w:rPr>
                <w:lang w:val="en-US"/>
              </w:rPr>
            </w:pPr>
            <w:r w:rsidRPr="00E948E3">
              <w:rPr>
                <w:lang w:val="en-US"/>
              </w:rPr>
              <w:t>TX power</w:t>
            </w:r>
          </w:p>
        </w:tc>
        <w:tc>
          <w:tcPr>
            <w:tcW w:w="2931" w:type="dxa"/>
            <w:hideMark/>
          </w:tcPr>
          <w:p w14:paraId="13763226" w14:textId="77777777" w:rsidR="00A051A1" w:rsidRPr="00E948E3" w:rsidRDefault="00A051A1" w:rsidP="00DB3348">
            <w:pPr>
              <w:spacing w:after="0"/>
              <w:rPr>
                <w:lang w:val="en-US"/>
              </w:rPr>
            </w:pPr>
            <w:r w:rsidRPr="00E948E3">
              <w:rPr>
                <w:lang w:val="en-US"/>
              </w:rPr>
              <w:t>EIRP in TX Beam Peak</w:t>
            </w:r>
          </w:p>
        </w:tc>
        <w:tc>
          <w:tcPr>
            <w:tcW w:w="1574" w:type="dxa"/>
            <w:vAlign w:val="center"/>
            <w:hideMark/>
          </w:tcPr>
          <w:p w14:paraId="386E99FF" w14:textId="77777777" w:rsidR="00A051A1" w:rsidRPr="00E948E3" w:rsidRDefault="00A051A1" w:rsidP="00DB3348">
            <w:pPr>
              <w:spacing w:after="0"/>
              <w:jc w:val="center"/>
              <w:rPr>
                <w:lang w:val="en-US"/>
              </w:rPr>
            </w:pPr>
            <w:r w:rsidRPr="00E948E3">
              <w:rPr>
                <w:lang w:val="en-US"/>
              </w:rPr>
              <w:t>Note 2</w:t>
            </w:r>
          </w:p>
        </w:tc>
        <w:tc>
          <w:tcPr>
            <w:tcW w:w="2065" w:type="dxa"/>
            <w:vAlign w:val="center"/>
          </w:tcPr>
          <w:p w14:paraId="2F564318" w14:textId="54A4DBE7" w:rsidR="00A051A1" w:rsidRPr="00E948E3" w:rsidRDefault="00A051A1" w:rsidP="00DB3348">
            <w:pPr>
              <w:spacing w:after="0"/>
              <w:jc w:val="center"/>
              <w:rPr>
                <w:lang w:val="en-US"/>
              </w:rPr>
            </w:pPr>
            <w:r w:rsidRPr="00E948E3">
              <w:rPr>
                <w:lang w:val="en-US"/>
              </w:rPr>
              <w:t>Note 7</w:t>
            </w:r>
          </w:p>
        </w:tc>
      </w:tr>
      <w:tr w:rsidR="00A051A1" w:rsidRPr="00E948E3" w14:paraId="32FABE51" w14:textId="77777777" w:rsidTr="00166E59">
        <w:trPr>
          <w:cnfStyle w:val="000000100000" w:firstRow="0" w:lastRow="0" w:firstColumn="0" w:lastColumn="0" w:oddVBand="0" w:evenVBand="0" w:oddHBand="1" w:evenHBand="0" w:firstRowFirstColumn="0" w:firstRowLastColumn="0" w:lastRowFirstColumn="0" w:lastRowLastColumn="0"/>
          <w:jc w:val="center"/>
        </w:trPr>
        <w:tc>
          <w:tcPr>
            <w:tcW w:w="2605" w:type="dxa"/>
            <w:hideMark/>
          </w:tcPr>
          <w:p w14:paraId="203F1501" w14:textId="77777777" w:rsidR="00A051A1" w:rsidRPr="00E948E3" w:rsidRDefault="00A051A1" w:rsidP="00DB3348">
            <w:pPr>
              <w:spacing w:after="0"/>
              <w:rPr>
                <w:lang w:val="en-US"/>
              </w:rPr>
            </w:pPr>
            <w:r w:rsidRPr="00E948E3">
              <w:rPr>
                <w:lang w:val="en-US"/>
              </w:rPr>
              <w:t>TX power (In-Band/OOB)</w:t>
            </w:r>
          </w:p>
        </w:tc>
        <w:tc>
          <w:tcPr>
            <w:tcW w:w="2931" w:type="dxa"/>
            <w:hideMark/>
          </w:tcPr>
          <w:p w14:paraId="2F158E3F" w14:textId="77777777" w:rsidR="00A051A1" w:rsidRPr="00E948E3" w:rsidRDefault="00A051A1" w:rsidP="00DB3348">
            <w:pPr>
              <w:spacing w:after="0"/>
              <w:rPr>
                <w:lang w:val="en-US"/>
              </w:rPr>
            </w:pPr>
            <w:r w:rsidRPr="00E948E3">
              <w:rPr>
                <w:lang w:val="en-US"/>
              </w:rPr>
              <w:t>TRP in TX Beam Peak</w:t>
            </w:r>
          </w:p>
        </w:tc>
        <w:tc>
          <w:tcPr>
            <w:tcW w:w="1574" w:type="dxa"/>
            <w:vAlign w:val="center"/>
            <w:hideMark/>
          </w:tcPr>
          <w:p w14:paraId="68FEDA48" w14:textId="77777777" w:rsidR="00A051A1" w:rsidRPr="00E948E3" w:rsidRDefault="00A051A1" w:rsidP="00DB3348">
            <w:pPr>
              <w:spacing w:after="0"/>
              <w:jc w:val="center"/>
              <w:rPr>
                <w:lang w:val="en-US"/>
              </w:rPr>
            </w:pPr>
            <w:r w:rsidRPr="00E948E3">
              <w:rPr>
                <w:lang w:val="en-US"/>
              </w:rPr>
              <w:t>Note 2</w:t>
            </w:r>
          </w:p>
        </w:tc>
        <w:tc>
          <w:tcPr>
            <w:tcW w:w="2065" w:type="dxa"/>
            <w:vAlign w:val="center"/>
          </w:tcPr>
          <w:p w14:paraId="7279DA6A" w14:textId="5394FCF1" w:rsidR="00A051A1" w:rsidRPr="00E948E3" w:rsidRDefault="00A051A1" w:rsidP="00DB3348">
            <w:pPr>
              <w:spacing w:after="0"/>
              <w:jc w:val="center"/>
              <w:rPr>
                <w:lang w:val="en-US"/>
              </w:rPr>
            </w:pPr>
            <w:r w:rsidRPr="00E948E3">
              <w:rPr>
                <w:lang w:val="en-US"/>
              </w:rPr>
              <w:t>Note 7</w:t>
            </w:r>
          </w:p>
        </w:tc>
      </w:tr>
      <w:tr w:rsidR="00A051A1" w:rsidRPr="00E948E3" w14:paraId="0DEDEB48" w14:textId="77777777" w:rsidTr="00166E59">
        <w:trPr>
          <w:jc w:val="center"/>
        </w:trPr>
        <w:tc>
          <w:tcPr>
            <w:tcW w:w="2605" w:type="dxa"/>
            <w:hideMark/>
          </w:tcPr>
          <w:p w14:paraId="5863FDCB" w14:textId="77777777" w:rsidR="00A051A1" w:rsidRPr="00E948E3" w:rsidRDefault="00A051A1" w:rsidP="00DB3348">
            <w:pPr>
              <w:spacing w:after="0"/>
              <w:rPr>
                <w:lang w:val="en-US"/>
              </w:rPr>
            </w:pPr>
            <w:r w:rsidRPr="00E948E3">
              <w:rPr>
                <w:lang w:val="en-US"/>
              </w:rPr>
              <w:t>Spurious Emissions</w:t>
            </w:r>
          </w:p>
        </w:tc>
        <w:tc>
          <w:tcPr>
            <w:tcW w:w="2931" w:type="dxa"/>
            <w:hideMark/>
          </w:tcPr>
          <w:p w14:paraId="0F0C42D2" w14:textId="77777777" w:rsidR="00A051A1" w:rsidRPr="00E948E3" w:rsidRDefault="00A051A1" w:rsidP="00DB3348">
            <w:pPr>
              <w:spacing w:after="0"/>
              <w:rPr>
                <w:lang w:val="en-US"/>
              </w:rPr>
            </w:pPr>
            <w:r w:rsidRPr="00E948E3">
              <w:rPr>
                <w:lang w:val="en-US"/>
              </w:rPr>
              <w:t>TRP in (in-band) TX Beam Peak</w:t>
            </w:r>
          </w:p>
        </w:tc>
        <w:tc>
          <w:tcPr>
            <w:tcW w:w="1574" w:type="dxa"/>
            <w:vAlign w:val="center"/>
            <w:hideMark/>
          </w:tcPr>
          <w:p w14:paraId="646C1F3F" w14:textId="77777777" w:rsidR="00A051A1" w:rsidRPr="00E948E3" w:rsidRDefault="00A051A1" w:rsidP="00DB3348">
            <w:pPr>
              <w:spacing w:after="0"/>
              <w:jc w:val="center"/>
              <w:rPr>
                <w:lang w:val="en-US"/>
              </w:rPr>
            </w:pPr>
            <w:r w:rsidRPr="00E948E3">
              <w:rPr>
                <w:lang w:val="en-US"/>
              </w:rPr>
              <w:t>Note 3</w:t>
            </w:r>
          </w:p>
        </w:tc>
        <w:tc>
          <w:tcPr>
            <w:tcW w:w="2065" w:type="dxa"/>
            <w:vAlign w:val="center"/>
          </w:tcPr>
          <w:p w14:paraId="3A49C1D7" w14:textId="15B88318" w:rsidR="00A051A1" w:rsidRPr="00E948E3" w:rsidRDefault="00A051A1" w:rsidP="00DB3348">
            <w:pPr>
              <w:spacing w:after="0"/>
              <w:jc w:val="center"/>
              <w:rPr>
                <w:lang w:val="en-US"/>
              </w:rPr>
            </w:pPr>
            <w:r w:rsidRPr="00E948E3">
              <w:rPr>
                <w:lang w:val="en-US"/>
              </w:rPr>
              <w:t>Note 7</w:t>
            </w:r>
          </w:p>
        </w:tc>
      </w:tr>
      <w:tr w:rsidR="00A051A1" w:rsidRPr="00E948E3" w14:paraId="3A22FE2D" w14:textId="77777777" w:rsidTr="00166E59">
        <w:trPr>
          <w:cnfStyle w:val="000000100000" w:firstRow="0" w:lastRow="0" w:firstColumn="0" w:lastColumn="0" w:oddVBand="0" w:evenVBand="0" w:oddHBand="1" w:evenHBand="0" w:firstRowFirstColumn="0" w:firstRowLastColumn="0" w:lastRowFirstColumn="0" w:lastRowLastColumn="0"/>
          <w:jc w:val="center"/>
        </w:trPr>
        <w:tc>
          <w:tcPr>
            <w:tcW w:w="2605" w:type="dxa"/>
            <w:hideMark/>
          </w:tcPr>
          <w:p w14:paraId="7B67D6C9" w14:textId="77777777" w:rsidR="00A051A1" w:rsidRPr="00E948E3" w:rsidRDefault="00A051A1" w:rsidP="00DB3348">
            <w:pPr>
              <w:spacing w:after="0"/>
              <w:rPr>
                <w:lang w:val="en-US"/>
              </w:rPr>
            </w:pPr>
            <w:r w:rsidRPr="00E948E3">
              <w:rPr>
                <w:lang w:val="en-US"/>
              </w:rPr>
              <w:t>TX Signal Quality</w:t>
            </w:r>
          </w:p>
        </w:tc>
        <w:tc>
          <w:tcPr>
            <w:tcW w:w="2931" w:type="dxa"/>
            <w:hideMark/>
          </w:tcPr>
          <w:p w14:paraId="59A7CE9C" w14:textId="77777777" w:rsidR="00A051A1" w:rsidRPr="00E948E3" w:rsidRDefault="00A051A1" w:rsidP="00DB3348">
            <w:pPr>
              <w:spacing w:after="0"/>
              <w:rPr>
                <w:lang w:val="en-US"/>
              </w:rPr>
            </w:pPr>
            <w:r w:rsidRPr="00E948E3">
              <w:rPr>
                <w:lang w:val="en-US"/>
              </w:rPr>
              <w:t>EVM in TX Beam Peak</w:t>
            </w:r>
          </w:p>
        </w:tc>
        <w:tc>
          <w:tcPr>
            <w:tcW w:w="1574" w:type="dxa"/>
            <w:vAlign w:val="center"/>
            <w:hideMark/>
          </w:tcPr>
          <w:p w14:paraId="15AE1E9A" w14:textId="77777777" w:rsidR="00A051A1" w:rsidRPr="00E948E3" w:rsidRDefault="00A051A1" w:rsidP="00DB3348">
            <w:pPr>
              <w:spacing w:after="0"/>
              <w:jc w:val="center"/>
              <w:rPr>
                <w:lang w:val="en-US"/>
              </w:rPr>
            </w:pPr>
            <w:r w:rsidRPr="00E948E3">
              <w:rPr>
                <w:lang w:val="en-US"/>
              </w:rPr>
              <w:t>Note 2</w:t>
            </w:r>
          </w:p>
        </w:tc>
        <w:tc>
          <w:tcPr>
            <w:tcW w:w="2065" w:type="dxa"/>
            <w:vAlign w:val="center"/>
          </w:tcPr>
          <w:p w14:paraId="7756DD25" w14:textId="6289E584" w:rsidR="00A051A1" w:rsidRPr="00E948E3" w:rsidRDefault="00A051A1" w:rsidP="00DB3348">
            <w:pPr>
              <w:spacing w:after="0"/>
              <w:jc w:val="center"/>
              <w:rPr>
                <w:lang w:val="en-US"/>
              </w:rPr>
            </w:pPr>
            <w:r w:rsidRPr="00E948E3">
              <w:rPr>
                <w:lang w:val="en-US"/>
              </w:rPr>
              <w:t>Note 7</w:t>
            </w:r>
          </w:p>
        </w:tc>
      </w:tr>
      <w:tr w:rsidR="00A051A1" w:rsidRPr="00E948E3" w14:paraId="22995C97" w14:textId="77777777" w:rsidTr="00166E59">
        <w:trPr>
          <w:jc w:val="center"/>
        </w:trPr>
        <w:tc>
          <w:tcPr>
            <w:tcW w:w="2605" w:type="dxa"/>
            <w:hideMark/>
          </w:tcPr>
          <w:p w14:paraId="6B7DCC47" w14:textId="77777777" w:rsidR="00A051A1" w:rsidRPr="00E948E3" w:rsidRDefault="00A051A1" w:rsidP="00DB3348">
            <w:pPr>
              <w:spacing w:after="0"/>
              <w:rPr>
                <w:lang w:val="en-US"/>
              </w:rPr>
            </w:pPr>
            <w:r w:rsidRPr="00E948E3">
              <w:rPr>
                <w:lang w:val="en-US"/>
              </w:rPr>
              <w:t>RX Sensitivity</w:t>
            </w:r>
          </w:p>
        </w:tc>
        <w:tc>
          <w:tcPr>
            <w:tcW w:w="2931" w:type="dxa"/>
            <w:hideMark/>
          </w:tcPr>
          <w:p w14:paraId="5412A804" w14:textId="77777777" w:rsidR="00A051A1" w:rsidRPr="00E948E3" w:rsidRDefault="00A051A1" w:rsidP="00DB3348">
            <w:pPr>
              <w:spacing w:after="0"/>
              <w:rPr>
                <w:lang w:val="en-US"/>
              </w:rPr>
            </w:pPr>
            <w:r w:rsidRPr="00E948E3">
              <w:rPr>
                <w:lang w:val="en-US"/>
              </w:rPr>
              <w:t>EIS in RX Beam Peak</w:t>
            </w:r>
          </w:p>
        </w:tc>
        <w:tc>
          <w:tcPr>
            <w:tcW w:w="1574" w:type="dxa"/>
            <w:vAlign w:val="center"/>
            <w:hideMark/>
          </w:tcPr>
          <w:p w14:paraId="6AC494C4" w14:textId="77777777" w:rsidR="00A051A1" w:rsidRPr="00E948E3" w:rsidRDefault="00A051A1" w:rsidP="00DB3348">
            <w:pPr>
              <w:spacing w:after="0"/>
              <w:jc w:val="center"/>
              <w:rPr>
                <w:lang w:val="en-US"/>
              </w:rPr>
            </w:pPr>
            <w:r w:rsidRPr="00E948E3">
              <w:rPr>
                <w:lang w:val="en-US"/>
              </w:rPr>
              <w:t>Note 2</w:t>
            </w:r>
          </w:p>
        </w:tc>
        <w:tc>
          <w:tcPr>
            <w:tcW w:w="2065" w:type="dxa"/>
            <w:vAlign w:val="center"/>
          </w:tcPr>
          <w:p w14:paraId="7A01433C" w14:textId="5F36E2D3" w:rsidR="00A051A1" w:rsidRPr="00E948E3" w:rsidRDefault="00A051A1" w:rsidP="00DB3348">
            <w:pPr>
              <w:spacing w:after="0"/>
              <w:jc w:val="center"/>
              <w:rPr>
                <w:lang w:val="en-US"/>
              </w:rPr>
            </w:pPr>
            <w:r w:rsidRPr="00E948E3">
              <w:rPr>
                <w:lang w:val="en-US"/>
              </w:rPr>
              <w:t>Note 7</w:t>
            </w:r>
          </w:p>
        </w:tc>
      </w:tr>
      <w:tr w:rsidR="00A051A1" w:rsidRPr="00E948E3" w14:paraId="05B28375" w14:textId="77777777" w:rsidTr="00166E59">
        <w:trPr>
          <w:cnfStyle w:val="000000100000" w:firstRow="0" w:lastRow="0" w:firstColumn="0" w:lastColumn="0" w:oddVBand="0" w:evenVBand="0" w:oddHBand="1" w:evenHBand="0" w:firstRowFirstColumn="0" w:firstRowLastColumn="0" w:lastRowFirstColumn="0" w:lastRowLastColumn="0"/>
          <w:jc w:val="center"/>
        </w:trPr>
        <w:tc>
          <w:tcPr>
            <w:tcW w:w="2605" w:type="dxa"/>
            <w:hideMark/>
          </w:tcPr>
          <w:p w14:paraId="7081C101" w14:textId="77777777" w:rsidR="00A051A1" w:rsidRPr="00E948E3" w:rsidRDefault="00A051A1" w:rsidP="00DB3348">
            <w:pPr>
              <w:spacing w:after="0"/>
              <w:rPr>
                <w:lang w:val="en-US"/>
              </w:rPr>
            </w:pPr>
            <w:r w:rsidRPr="00E948E3">
              <w:rPr>
                <w:lang w:val="en-US"/>
              </w:rPr>
              <w:t>QoQZ (In-Band/OOB)</w:t>
            </w:r>
          </w:p>
        </w:tc>
        <w:tc>
          <w:tcPr>
            <w:tcW w:w="2931" w:type="dxa"/>
            <w:hideMark/>
          </w:tcPr>
          <w:p w14:paraId="3CD62D63" w14:textId="77777777" w:rsidR="00A051A1" w:rsidRPr="00E948E3" w:rsidRDefault="00A051A1" w:rsidP="00DB3348">
            <w:pPr>
              <w:spacing w:after="0"/>
              <w:rPr>
                <w:lang w:val="en-US"/>
              </w:rPr>
            </w:pPr>
            <w:r w:rsidRPr="00E948E3">
              <w:rPr>
                <w:lang w:val="en-US"/>
              </w:rPr>
              <w:t>EIRP</w:t>
            </w:r>
          </w:p>
        </w:tc>
        <w:tc>
          <w:tcPr>
            <w:tcW w:w="1574" w:type="dxa"/>
            <w:vAlign w:val="center"/>
            <w:hideMark/>
          </w:tcPr>
          <w:p w14:paraId="7F9809B3" w14:textId="77777777" w:rsidR="00A051A1" w:rsidRPr="00E948E3" w:rsidRDefault="00A051A1" w:rsidP="00DB3348">
            <w:pPr>
              <w:spacing w:after="0"/>
              <w:jc w:val="center"/>
              <w:rPr>
                <w:lang w:val="en-US"/>
              </w:rPr>
            </w:pPr>
            <w:r w:rsidRPr="00E948E3">
              <w:rPr>
                <w:lang w:val="en-US"/>
              </w:rPr>
              <w:t>Note 4</w:t>
            </w:r>
          </w:p>
        </w:tc>
        <w:tc>
          <w:tcPr>
            <w:tcW w:w="2065" w:type="dxa"/>
            <w:vAlign w:val="center"/>
          </w:tcPr>
          <w:p w14:paraId="19DD32F4" w14:textId="57A8ABBE" w:rsidR="00A051A1" w:rsidRPr="00E948E3" w:rsidRDefault="00A051A1" w:rsidP="00DB3348">
            <w:pPr>
              <w:spacing w:after="0"/>
              <w:jc w:val="center"/>
              <w:rPr>
                <w:lang w:val="en-US"/>
              </w:rPr>
            </w:pPr>
            <w:r w:rsidRPr="00E948E3">
              <w:rPr>
                <w:lang w:val="en-US"/>
              </w:rPr>
              <w:t>Note 8</w:t>
            </w:r>
          </w:p>
        </w:tc>
      </w:tr>
      <w:tr w:rsidR="00A051A1" w:rsidRPr="00E948E3" w14:paraId="36A91932" w14:textId="77777777" w:rsidTr="00166E59">
        <w:trPr>
          <w:jc w:val="center"/>
        </w:trPr>
        <w:tc>
          <w:tcPr>
            <w:tcW w:w="2605" w:type="dxa"/>
            <w:hideMark/>
          </w:tcPr>
          <w:p w14:paraId="2C69D9CD" w14:textId="77777777" w:rsidR="00A051A1" w:rsidRPr="00E948E3" w:rsidRDefault="00A051A1" w:rsidP="00DB3348">
            <w:pPr>
              <w:spacing w:after="0"/>
              <w:rPr>
                <w:lang w:val="en-US"/>
              </w:rPr>
            </w:pPr>
            <w:r w:rsidRPr="00E948E3">
              <w:rPr>
                <w:lang w:val="en-US"/>
              </w:rPr>
              <w:t>QoQZ (In-Band/OOB)</w:t>
            </w:r>
          </w:p>
        </w:tc>
        <w:tc>
          <w:tcPr>
            <w:tcW w:w="2931" w:type="dxa"/>
            <w:hideMark/>
          </w:tcPr>
          <w:p w14:paraId="73D54D15" w14:textId="77777777" w:rsidR="00A051A1" w:rsidRPr="00E948E3" w:rsidRDefault="00A051A1" w:rsidP="00DB3348">
            <w:pPr>
              <w:spacing w:after="0"/>
              <w:rPr>
                <w:lang w:val="en-US"/>
              </w:rPr>
            </w:pPr>
            <w:r w:rsidRPr="00E948E3">
              <w:rPr>
                <w:lang w:val="en-US"/>
              </w:rPr>
              <w:t>TRP</w:t>
            </w:r>
          </w:p>
        </w:tc>
        <w:tc>
          <w:tcPr>
            <w:tcW w:w="1574" w:type="dxa"/>
            <w:vAlign w:val="center"/>
            <w:hideMark/>
          </w:tcPr>
          <w:p w14:paraId="58FB26FF" w14:textId="77777777" w:rsidR="00A051A1" w:rsidRPr="00E948E3" w:rsidRDefault="00A051A1" w:rsidP="00DB3348">
            <w:pPr>
              <w:spacing w:after="0"/>
              <w:jc w:val="center"/>
              <w:rPr>
                <w:lang w:val="en-US"/>
              </w:rPr>
            </w:pPr>
            <w:r w:rsidRPr="00E948E3">
              <w:rPr>
                <w:lang w:val="en-US"/>
              </w:rPr>
              <w:t>Note 5</w:t>
            </w:r>
          </w:p>
        </w:tc>
        <w:tc>
          <w:tcPr>
            <w:tcW w:w="2065" w:type="dxa"/>
            <w:vAlign w:val="center"/>
          </w:tcPr>
          <w:p w14:paraId="60E0C2DE" w14:textId="7CD171DC" w:rsidR="00A051A1" w:rsidRPr="00E948E3" w:rsidRDefault="00A051A1" w:rsidP="00DB3348">
            <w:pPr>
              <w:spacing w:after="0"/>
              <w:jc w:val="center"/>
              <w:rPr>
                <w:lang w:val="en-US"/>
              </w:rPr>
            </w:pPr>
            <w:r w:rsidRPr="00E948E3">
              <w:rPr>
                <w:lang w:val="en-US"/>
              </w:rPr>
              <w:t>Note 9</w:t>
            </w:r>
          </w:p>
        </w:tc>
      </w:tr>
      <w:tr w:rsidR="00A051A1" w:rsidRPr="00E948E3" w14:paraId="223A1080" w14:textId="77777777" w:rsidTr="00166E59">
        <w:trPr>
          <w:cnfStyle w:val="000000100000" w:firstRow="0" w:lastRow="0" w:firstColumn="0" w:lastColumn="0" w:oddVBand="0" w:evenVBand="0" w:oddHBand="1" w:evenHBand="0" w:firstRowFirstColumn="0" w:firstRowLastColumn="0" w:lastRowFirstColumn="0" w:lastRowLastColumn="0"/>
          <w:jc w:val="center"/>
        </w:trPr>
        <w:tc>
          <w:tcPr>
            <w:tcW w:w="2605" w:type="dxa"/>
            <w:hideMark/>
          </w:tcPr>
          <w:p w14:paraId="103863DD" w14:textId="77777777" w:rsidR="00A051A1" w:rsidRPr="00E948E3" w:rsidRDefault="00A051A1" w:rsidP="00DB3348">
            <w:pPr>
              <w:spacing w:after="0"/>
              <w:rPr>
                <w:lang w:val="en-US"/>
              </w:rPr>
            </w:pPr>
            <w:r w:rsidRPr="00E948E3">
              <w:rPr>
                <w:lang w:val="en-US"/>
              </w:rPr>
              <w:t>QoQZ (Spurious Domain)</w:t>
            </w:r>
          </w:p>
        </w:tc>
        <w:tc>
          <w:tcPr>
            <w:tcW w:w="2931" w:type="dxa"/>
            <w:hideMark/>
          </w:tcPr>
          <w:p w14:paraId="5E5BE0D0" w14:textId="77777777" w:rsidR="00A051A1" w:rsidRPr="00E948E3" w:rsidRDefault="00A051A1" w:rsidP="00DB3348">
            <w:pPr>
              <w:spacing w:after="0"/>
              <w:rPr>
                <w:lang w:val="en-US"/>
              </w:rPr>
            </w:pPr>
            <w:r w:rsidRPr="00E948E3">
              <w:rPr>
                <w:lang w:val="en-US"/>
              </w:rPr>
              <w:t>TRP</w:t>
            </w:r>
          </w:p>
        </w:tc>
        <w:tc>
          <w:tcPr>
            <w:tcW w:w="1574" w:type="dxa"/>
            <w:vAlign w:val="center"/>
            <w:hideMark/>
          </w:tcPr>
          <w:p w14:paraId="05CC6901" w14:textId="77777777" w:rsidR="00A051A1" w:rsidRPr="00E948E3" w:rsidRDefault="00A051A1" w:rsidP="00DB3348">
            <w:pPr>
              <w:spacing w:after="0"/>
              <w:jc w:val="center"/>
              <w:rPr>
                <w:lang w:val="en-US"/>
              </w:rPr>
            </w:pPr>
            <w:r w:rsidRPr="00E948E3">
              <w:rPr>
                <w:lang w:val="en-US"/>
              </w:rPr>
              <w:t>Note 6</w:t>
            </w:r>
          </w:p>
        </w:tc>
        <w:tc>
          <w:tcPr>
            <w:tcW w:w="2065" w:type="dxa"/>
            <w:vAlign w:val="center"/>
          </w:tcPr>
          <w:p w14:paraId="76D4F255" w14:textId="0A09FCF6" w:rsidR="00A051A1" w:rsidRPr="00E948E3" w:rsidRDefault="00A051A1" w:rsidP="00DB3348">
            <w:pPr>
              <w:spacing w:after="0"/>
              <w:jc w:val="center"/>
              <w:rPr>
                <w:lang w:val="en-US"/>
              </w:rPr>
            </w:pPr>
            <w:r w:rsidRPr="00E948E3">
              <w:rPr>
                <w:lang w:val="en-US"/>
              </w:rPr>
              <w:t>Note 10</w:t>
            </w:r>
          </w:p>
        </w:tc>
      </w:tr>
      <w:tr w:rsidR="00A051A1" w:rsidRPr="00E948E3" w14:paraId="0F38D145" w14:textId="77777777" w:rsidTr="00166E59">
        <w:trPr>
          <w:trHeight w:val="199"/>
          <w:jc w:val="center"/>
        </w:trPr>
        <w:tc>
          <w:tcPr>
            <w:tcW w:w="9175" w:type="dxa"/>
            <w:gridSpan w:val="4"/>
          </w:tcPr>
          <w:p w14:paraId="5FA69DB3" w14:textId="63802380" w:rsidR="00A051A1" w:rsidRPr="00E948E3" w:rsidRDefault="00A051A1" w:rsidP="001D6C12">
            <w:pPr>
              <w:spacing w:after="0"/>
              <w:rPr>
                <w:lang w:val="en-US"/>
              </w:rPr>
            </w:pPr>
            <w:r w:rsidRPr="00E948E3">
              <w:rPr>
                <w:lang w:val="en-US"/>
              </w:rPr>
              <w:t xml:space="preserve">Note 1: Two hemispheres scanned separately, i.e., </w:t>
            </w:r>
            <w:r w:rsidR="00C072AF">
              <w:rPr>
                <w:lang w:val="en-US"/>
              </w:rPr>
              <w:t xml:space="preserve">DUT </w:t>
            </w:r>
            <w:r w:rsidRPr="00E948E3">
              <w:rPr>
                <w:lang w:val="en-US"/>
              </w:rPr>
              <w:t>Orientation 1 for 0</w:t>
            </w:r>
            <w:r w:rsidRPr="00E948E3">
              <w:rPr>
                <w:vertAlign w:val="superscript"/>
                <w:lang w:val="en-US"/>
              </w:rPr>
              <w:t>o</w:t>
            </w:r>
            <w:r w:rsidRPr="00E948E3">
              <w:rPr>
                <w:lang w:val="en-US"/>
              </w:rPr>
              <w:t>≤</w:t>
            </w:r>
            <w:r w:rsidRPr="001D6C12">
              <w:rPr>
                <w:rFonts w:ascii="Symbol" w:hAnsi="Symbol"/>
                <w:lang w:val="en-US"/>
              </w:rPr>
              <w:t></w:t>
            </w:r>
            <w:r w:rsidRPr="00E948E3">
              <w:rPr>
                <w:lang w:val="en-US"/>
              </w:rPr>
              <w:t>≤90</w:t>
            </w:r>
            <w:r w:rsidRPr="00E948E3">
              <w:rPr>
                <w:vertAlign w:val="superscript"/>
                <w:lang w:val="en-US"/>
              </w:rPr>
              <w:t>o</w:t>
            </w:r>
            <w:r w:rsidRPr="00E948E3">
              <w:rPr>
                <w:lang w:val="en-US"/>
              </w:rPr>
              <w:t xml:space="preserve"> and </w:t>
            </w:r>
            <w:r w:rsidR="00C072AF">
              <w:rPr>
                <w:lang w:val="en-US"/>
              </w:rPr>
              <w:t xml:space="preserve">DUT </w:t>
            </w:r>
            <w:r w:rsidRPr="00E948E3">
              <w:rPr>
                <w:lang w:val="en-US"/>
              </w:rPr>
              <w:t>Orientation 2 for 90</w:t>
            </w:r>
            <w:r w:rsidRPr="00E948E3">
              <w:rPr>
                <w:vertAlign w:val="superscript"/>
                <w:lang w:val="en-US"/>
              </w:rPr>
              <w:t>o</w:t>
            </w:r>
            <w:r w:rsidRPr="00E948E3">
              <w:rPr>
                <w:lang w:val="en-US"/>
              </w:rPr>
              <w:t>&lt;</w:t>
            </w:r>
            <w:r w:rsidRPr="001D6C12">
              <w:rPr>
                <w:rFonts w:ascii="Symbol" w:hAnsi="Symbol"/>
                <w:lang w:val="en-US"/>
              </w:rPr>
              <w:t></w:t>
            </w:r>
            <w:r w:rsidRPr="00E948E3">
              <w:rPr>
                <w:lang w:val="en-US"/>
              </w:rPr>
              <w:t>≤180</w:t>
            </w:r>
            <w:r w:rsidRPr="00E948E3">
              <w:rPr>
                <w:vertAlign w:val="superscript"/>
                <w:lang w:val="en-US"/>
              </w:rPr>
              <w:t>o</w:t>
            </w:r>
            <w:r w:rsidRPr="00E948E3">
              <w:rPr>
                <w:lang w:val="en-US"/>
              </w:rPr>
              <w:t>. Device is re-positioned during the test (without UBF activated)</w:t>
            </w:r>
          </w:p>
          <w:p w14:paraId="15FCC142" w14:textId="05F00719" w:rsidR="00A051A1" w:rsidRPr="00E948E3" w:rsidRDefault="00A051A1" w:rsidP="001D6C12">
            <w:pPr>
              <w:spacing w:after="0"/>
              <w:rPr>
                <w:lang w:val="en-US"/>
              </w:rPr>
            </w:pPr>
            <w:r w:rsidRPr="00E948E3">
              <w:rPr>
                <w:lang w:val="en-US"/>
              </w:rPr>
              <w:t xml:space="preserve">Note 2: </w:t>
            </w:r>
            <w:r w:rsidR="00C072AF">
              <w:rPr>
                <w:lang w:val="en-US"/>
              </w:rPr>
              <w:t xml:space="preserve">DUT </w:t>
            </w:r>
            <w:r w:rsidRPr="00E948E3">
              <w:rPr>
                <w:lang w:val="en-US"/>
              </w:rPr>
              <w:t>Orientation 1 if (in-band) beam peak is within 0</w:t>
            </w:r>
            <w:r w:rsidRPr="00E948E3">
              <w:rPr>
                <w:vertAlign w:val="superscript"/>
                <w:lang w:val="en-US"/>
              </w:rPr>
              <w:t>o</w:t>
            </w:r>
            <w:r w:rsidRPr="00E948E3">
              <w:rPr>
                <w:lang w:val="en-US"/>
              </w:rPr>
              <w:t>≤</w:t>
            </w:r>
            <w:r w:rsidRPr="001D6C12">
              <w:rPr>
                <w:rFonts w:ascii="Symbol" w:hAnsi="Symbol"/>
                <w:lang w:val="en-US"/>
              </w:rPr>
              <w:t></w:t>
            </w:r>
            <w:r w:rsidRPr="00E948E3">
              <w:rPr>
                <w:lang w:val="en-US"/>
              </w:rPr>
              <w:t>≤90</w:t>
            </w:r>
            <w:r w:rsidRPr="00E948E3">
              <w:rPr>
                <w:vertAlign w:val="superscript"/>
                <w:lang w:val="en-US"/>
              </w:rPr>
              <w:t>o</w:t>
            </w:r>
            <w:r w:rsidRPr="00E948E3">
              <w:rPr>
                <w:lang w:val="en-US"/>
              </w:rPr>
              <w:t xml:space="preserve"> </w:t>
            </w:r>
            <w:r w:rsidR="00C072AF">
              <w:rPr>
                <w:lang w:val="en-US"/>
              </w:rPr>
              <w:t xml:space="preserve">of DUT Orientation 1 </w:t>
            </w:r>
            <w:r w:rsidRPr="00E948E3">
              <w:rPr>
                <w:lang w:val="en-US"/>
              </w:rPr>
              <w:t xml:space="preserve">and </w:t>
            </w:r>
            <w:r w:rsidR="00C072AF">
              <w:rPr>
                <w:lang w:val="en-US"/>
              </w:rPr>
              <w:t xml:space="preserve">DUT </w:t>
            </w:r>
            <w:r w:rsidRPr="00E948E3">
              <w:rPr>
                <w:lang w:val="en-US"/>
              </w:rPr>
              <w:t>Orientation 2 if (in-band) beam peak is within 90</w:t>
            </w:r>
            <w:r w:rsidRPr="00E948E3">
              <w:rPr>
                <w:vertAlign w:val="superscript"/>
                <w:lang w:val="en-US"/>
              </w:rPr>
              <w:t>o</w:t>
            </w:r>
            <w:r w:rsidRPr="00E948E3">
              <w:rPr>
                <w:lang w:val="en-US"/>
              </w:rPr>
              <w:t>&lt;</w:t>
            </w:r>
            <w:r w:rsidRPr="00C072AF">
              <w:rPr>
                <w:rFonts w:ascii="Symbol" w:hAnsi="Symbol"/>
                <w:lang w:val="en-US"/>
              </w:rPr>
              <w:t></w:t>
            </w:r>
            <w:r w:rsidRPr="00E948E3">
              <w:rPr>
                <w:lang w:val="en-US"/>
              </w:rPr>
              <w:t>≤180</w:t>
            </w:r>
            <w:r w:rsidRPr="00E948E3">
              <w:rPr>
                <w:vertAlign w:val="superscript"/>
                <w:lang w:val="en-US"/>
              </w:rPr>
              <w:t>o</w:t>
            </w:r>
            <w:r w:rsidR="00C072AF">
              <w:rPr>
                <w:vertAlign w:val="superscript"/>
                <w:lang w:val="en-US"/>
              </w:rPr>
              <w:t xml:space="preserve"> </w:t>
            </w:r>
            <w:r w:rsidR="00C072AF" w:rsidRPr="00DC0A66">
              <w:rPr>
                <w:lang w:val="en-US"/>
              </w:rPr>
              <w:t xml:space="preserve">of </w:t>
            </w:r>
            <w:r w:rsidR="00C072AF">
              <w:rPr>
                <w:lang w:val="en-US"/>
              </w:rPr>
              <w:t xml:space="preserve">DUT Orientation </w:t>
            </w:r>
            <w:r w:rsidR="00DC0A66">
              <w:rPr>
                <w:lang w:val="en-US"/>
              </w:rPr>
              <w:t>1.</w:t>
            </w:r>
            <w:r w:rsidRPr="00E948E3">
              <w:rPr>
                <w:lang w:val="en-US"/>
              </w:rPr>
              <w:t xml:space="preserve"> No re-positioning of the device during the test </w:t>
            </w:r>
          </w:p>
          <w:p w14:paraId="2BF51D90" w14:textId="233B377E" w:rsidR="00A051A1" w:rsidRPr="00E948E3" w:rsidRDefault="00A051A1" w:rsidP="001D6C12">
            <w:pPr>
              <w:spacing w:after="0"/>
              <w:rPr>
                <w:lang w:val="en-US"/>
              </w:rPr>
            </w:pPr>
            <w:r w:rsidRPr="00E948E3">
              <w:rPr>
                <w:lang w:val="en-US"/>
              </w:rPr>
              <w:t>Note 3: If (in-band) beam peak is within 0</w:t>
            </w:r>
            <w:r w:rsidRPr="00E948E3">
              <w:rPr>
                <w:vertAlign w:val="superscript"/>
                <w:lang w:val="en-US"/>
              </w:rPr>
              <w:t>o</w:t>
            </w:r>
            <w:r w:rsidRPr="00E948E3">
              <w:rPr>
                <w:lang w:val="en-US"/>
              </w:rPr>
              <w:t>≤</w:t>
            </w:r>
            <w:r w:rsidRPr="001D6C12">
              <w:rPr>
                <w:rFonts w:ascii="Symbol" w:hAnsi="Symbol"/>
                <w:lang w:val="en-US"/>
              </w:rPr>
              <w:t></w:t>
            </w:r>
            <w:r w:rsidRPr="00E948E3">
              <w:rPr>
                <w:lang w:val="en-US"/>
              </w:rPr>
              <w:t>≤90</w:t>
            </w:r>
            <w:r w:rsidRPr="00E948E3">
              <w:rPr>
                <w:vertAlign w:val="superscript"/>
                <w:lang w:val="en-US"/>
              </w:rPr>
              <w:t>o</w:t>
            </w:r>
            <w:r w:rsidR="000023D6">
              <w:rPr>
                <w:vertAlign w:val="superscript"/>
                <w:lang w:val="en-US"/>
              </w:rPr>
              <w:t xml:space="preserve"> </w:t>
            </w:r>
            <w:r w:rsidR="000023D6">
              <w:rPr>
                <w:lang w:val="en-US"/>
              </w:rPr>
              <w:t>of DUT Orientation 1</w:t>
            </w:r>
            <w:r w:rsidRPr="00E948E3">
              <w:rPr>
                <w:lang w:val="en-US"/>
              </w:rPr>
              <w:t xml:space="preserve"> perform first hemispherical TRP scan (0</w:t>
            </w:r>
            <w:r w:rsidRPr="00E948E3">
              <w:rPr>
                <w:vertAlign w:val="superscript"/>
                <w:lang w:val="en-US"/>
              </w:rPr>
              <w:t>o</w:t>
            </w:r>
            <w:r w:rsidRPr="00E948E3">
              <w:rPr>
                <w:lang w:val="en-US"/>
              </w:rPr>
              <w:t>≤</w:t>
            </w:r>
            <w:r w:rsidRPr="001D6C12">
              <w:rPr>
                <w:rFonts w:ascii="Symbol" w:hAnsi="Symbol"/>
                <w:lang w:val="en-US"/>
              </w:rPr>
              <w:t></w:t>
            </w:r>
            <w:r w:rsidRPr="00E948E3">
              <w:rPr>
                <w:lang w:val="en-US"/>
              </w:rPr>
              <w:t>≤90</w:t>
            </w:r>
            <w:r w:rsidRPr="00E948E3">
              <w:rPr>
                <w:vertAlign w:val="superscript"/>
                <w:lang w:val="en-US"/>
              </w:rPr>
              <w:t>o</w:t>
            </w:r>
            <w:r w:rsidRPr="00E948E3">
              <w:rPr>
                <w:lang w:val="en-US"/>
              </w:rPr>
              <w:t xml:space="preserve">) in </w:t>
            </w:r>
            <w:r w:rsidR="000023D6">
              <w:rPr>
                <w:lang w:val="en-US"/>
              </w:rPr>
              <w:t xml:space="preserve">DUT </w:t>
            </w:r>
            <w:r w:rsidRPr="00E948E3">
              <w:rPr>
                <w:lang w:val="en-US"/>
              </w:rPr>
              <w:t>Orientation 1 and second hemispherical TRP scan (90</w:t>
            </w:r>
            <w:r w:rsidRPr="00E948E3">
              <w:rPr>
                <w:vertAlign w:val="superscript"/>
                <w:lang w:val="en-US"/>
              </w:rPr>
              <w:t>o</w:t>
            </w:r>
            <w:r w:rsidR="00952909">
              <w:rPr>
                <w:lang w:val="en-US"/>
              </w:rPr>
              <w:t>&gt;</w:t>
            </w:r>
            <w:r w:rsidRPr="001D6C12">
              <w:rPr>
                <w:rFonts w:ascii="Symbol" w:hAnsi="Symbol"/>
                <w:lang w:val="en-US"/>
              </w:rPr>
              <w:t></w:t>
            </w:r>
            <w:r w:rsidR="00952909">
              <w:rPr>
                <w:lang w:val="en-US"/>
              </w:rPr>
              <w:t>≥</w:t>
            </w:r>
            <w:r w:rsidRPr="00E948E3">
              <w:rPr>
                <w:lang w:val="en-US"/>
              </w:rPr>
              <w:t>0</w:t>
            </w:r>
            <w:r w:rsidRPr="00E948E3">
              <w:rPr>
                <w:vertAlign w:val="superscript"/>
                <w:lang w:val="en-US"/>
              </w:rPr>
              <w:t>o</w:t>
            </w:r>
            <w:r w:rsidRPr="00E948E3">
              <w:rPr>
                <w:lang w:val="en-US"/>
              </w:rPr>
              <w:t xml:space="preserve">) in </w:t>
            </w:r>
            <w:r w:rsidR="000023D6">
              <w:rPr>
                <w:lang w:val="en-US"/>
              </w:rPr>
              <w:t xml:space="preserve">DUT </w:t>
            </w:r>
            <w:r w:rsidRPr="00E948E3">
              <w:rPr>
                <w:lang w:val="en-US"/>
              </w:rPr>
              <w:t>Orientation 2.</w:t>
            </w:r>
            <w:r w:rsidR="00D33387">
              <w:rPr>
                <w:lang w:val="en-US"/>
              </w:rPr>
              <w:t xml:space="preserve"> </w:t>
            </w:r>
            <w:r w:rsidRPr="00E948E3">
              <w:rPr>
                <w:lang w:val="en-US"/>
              </w:rPr>
              <w:t>If (in-band) beam peak is within 90</w:t>
            </w:r>
            <w:r w:rsidRPr="00E948E3">
              <w:rPr>
                <w:vertAlign w:val="superscript"/>
                <w:lang w:val="en-US"/>
              </w:rPr>
              <w:t>o</w:t>
            </w:r>
            <w:r w:rsidRPr="00E948E3">
              <w:rPr>
                <w:lang w:val="en-US"/>
              </w:rPr>
              <w:t>&lt;</w:t>
            </w:r>
            <w:r w:rsidRPr="001D6C12">
              <w:rPr>
                <w:rFonts w:ascii="Symbol" w:hAnsi="Symbol"/>
                <w:lang w:val="en-US"/>
              </w:rPr>
              <w:t></w:t>
            </w:r>
            <w:r w:rsidRPr="00E948E3">
              <w:rPr>
                <w:lang w:val="en-US"/>
              </w:rPr>
              <w:t>≤180</w:t>
            </w:r>
            <w:r w:rsidRPr="00E948E3">
              <w:rPr>
                <w:vertAlign w:val="superscript"/>
                <w:lang w:val="en-US"/>
              </w:rPr>
              <w:t>o</w:t>
            </w:r>
            <w:r w:rsidR="000023D6">
              <w:rPr>
                <w:vertAlign w:val="superscript"/>
                <w:lang w:val="en-US"/>
              </w:rPr>
              <w:t xml:space="preserve"> </w:t>
            </w:r>
            <w:r w:rsidR="000023D6">
              <w:rPr>
                <w:lang w:val="en-US"/>
              </w:rPr>
              <w:t>of DUT Orientation 2</w:t>
            </w:r>
            <w:r w:rsidR="00C072AF">
              <w:rPr>
                <w:lang w:val="en-US"/>
              </w:rPr>
              <w:t>:</w:t>
            </w:r>
            <w:r w:rsidRPr="00E948E3">
              <w:rPr>
                <w:lang w:val="en-US"/>
              </w:rPr>
              <w:t xml:space="preserve"> perform first hemispherical TRP scan (0</w:t>
            </w:r>
            <w:r w:rsidRPr="00E948E3">
              <w:rPr>
                <w:vertAlign w:val="superscript"/>
                <w:lang w:val="en-US"/>
              </w:rPr>
              <w:t>o</w:t>
            </w:r>
            <w:r w:rsidRPr="00E948E3">
              <w:rPr>
                <w:lang w:val="en-US"/>
              </w:rPr>
              <w:t>≤</w:t>
            </w:r>
            <w:r w:rsidRPr="001D6C12">
              <w:rPr>
                <w:rFonts w:ascii="Symbol" w:hAnsi="Symbol"/>
                <w:lang w:val="en-US"/>
              </w:rPr>
              <w:t></w:t>
            </w:r>
            <w:r w:rsidRPr="00E948E3">
              <w:rPr>
                <w:lang w:val="en-US"/>
              </w:rPr>
              <w:t>≤90</w:t>
            </w:r>
            <w:r w:rsidRPr="00E948E3">
              <w:rPr>
                <w:vertAlign w:val="superscript"/>
                <w:lang w:val="en-US"/>
              </w:rPr>
              <w:t>o</w:t>
            </w:r>
            <w:r w:rsidRPr="00E948E3">
              <w:rPr>
                <w:lang w:val="en-US"/>
              </w:rPr>
              <w:t xml:space="preserve">) in </w:t>
            </w:r>
            <w:r w:rsidR="00C072AF">
              <w:rPr>
                <w:lang w:val="en-US"/>
              </w:rPr>
              <w:t xml:space="preserve">DUT </w:t>
            </w:r>
            <w:r w:rsidRPr="00E948E3">
              <w:rPr>
                <w:lang w:val="en-US"/>
              </w:rPr>
              <w:t xml:space="preserve">Orientation 2 and second hemispherical TRP scan </w:t>
            </w:r>
            <w:r w:rsidR="00F12516" w:rsidRPr="00E948E3">
              <w:rPr>
                <w:lang w:val="en-US"/>
              </w:rPr>
              <w:t>(90</w:t>
            </w:r>
            <w:r w:rsidR="00F12516" w:rsidRPr="00E948E3">
              <w:rPr>
                <w:vertAlign w:val="superscript"/>
                <w:lang w:val="en-US"/>
              </w:rPr>
              <w:t>o</w:t>
            </w:r>
            <w:r w:rsidR="00F12516">
              <w:rPr>
                <w:lang w:val="en-US"/>
              </w:rPr>
              <w:t>&gt;</w:t>
            </w:r>
            <w:r w:rsidR="00F12516" w:rsidRPr="001D6C12">
              <w:rPr>
                <w:rFonts w:ascii="Symbol" w:hAnsi="Symbol"/>
                <w:lang w:val="en-US"/>
              </w:rPr>
              <w:t></w:t>
            </w:r>
            <w:r w:rsidR="00F12516">
              <w:rPr>
                <w:lang w:val="en-US"/>
              </w:rPr>
              <w:t>≥</w:t>
            </w:r>
            <w:r w:rsidR="00F12516" w:rsidRPr="00E948E3">
              <w:rPr>
                <w:lang w:val="en-US"/>
              </w:rPr>
              <w:t>0</w:t>
            </w:r>
            <w:r w:rsidR="00F12516" w:rsidRPr="00E948E3">
              <w:rPr>
                <w:vertAlign w:val="superscript"/>
                <w:lang w:val="en-US"/>
              </w:rPr>
              <w:t>o</w:t>
            </w:r>
            <w:r w:rsidR="00F12516" w:rsidRPr="00E948E3">
              <w:rPr>
                <w:lang w:val="en-US"/>
              </w:rPr>
              <w:t xml:space="preserve">) </w:t>
            </w:r>
            <w:r w:rsidRPr="00E948E3">
              <w:rPr>
                <w:lang w:val="en-US"/>
              </w:rPr>
              <w:t xml:space="preserve">in </w:t>
            </w:r>
            <w:r w:rsidR="00C072AF">
              <w:rPr>
                <w:lang w:val="en-US"/>
              </w:rPr>
              <w:t xml:space="preserve">DUT </w:t>
            </w:r>
            <w:r w:rsidRPr="00E948E3">
              <w:rPr>
                <w:lang w:val="en-US"/>
              </w:rPr>
              <w:t>Orientation 1. Device with UBF activated needs to be re-positioned during the test.</w:t>
            </w:r>
          </w:p>
          <w:p w14:paraId="757BD7C1" w14:textId="77777777" w:rsidR="00A051A1" w:rsidRPr="00E948E3" w:rsidRDefault="00A051A1" w:rsidP="001D6C12">
            <w:pPr>
              <w:spacing w:after="0"/>
              <w:rPr>
                <w:lang w:val="en-US"/>
              </w:rPr>
            </w:pPr>
            <w:r w:rsidRPr="00E948E3">
              <w:rPr>
                <w:lang w:val="en-US"/>
              </w:rPr>
              <w:t>Note 4 Reference AUT pointing in single hemisphere only, i.e., rotation angles in D.2.7 limit the range of antenna rotations to 180</w:t>
            </w:r>
            <w:r w:rsidRPr="00E948E3">
              <w:rPr>
                <w:vertAlign w:val="superscript"/>
                <w:lang w:val="en-US"/>
              </w:rPr>
              <w:t>o</w:t>
            </w:r>
            <w:r w:rsidRPr="00E948E3">
              <w:rPr>
                <w:lang w:val="en-US"/>
              </w:rPr>
              <w:t xml:space="preserve">. </w:t>
            </w:r>
          </w:p>
          <w:p w14:paraId="2B10FB07" w14:textId="77777777" w:rsidR="00A051A1" w:rsidRPr="00E948E3" w:rsidRDefault="00A051A1" w:rsidP="001D6C12">
            <w:pPr>
              <w:spacing w:after="0"/>
              <w:rPr>
                <w:lang w:val="en-US"/>
              </w:rPr>
            </w:pPr>
            <w:r w:rsidRPr="00E948E3">
              <w:rPr>
                <w:lang w:val="en-US"/>
              </w:rPr>
              <w:t>Note 5: Reference AUT pointing in single hemisphere only, i.e., rotation angles in D.2.7 limit the range of antenna rotations to 180</w:t>
            </w:r>
            <w:r w:rsidRPr="00E948E3">
              <w:rPr>
                <w:vertAlign w:val="superscript"/>
                <w:lang w:val="en-US"/>
              </w:rPr>
              <w:t>o</w:t>
            </w:r>
            <w:r w:rsidRPr="00E948E3">
              <w:rPr>
                <w:lang w:val="en-US"/>
              </w:rPr>
              <w:t>. No re-positioning of the reference AUT during TRP scan.</w:t>
            </w:r>
          </w:p>
          <w:p w14:paraId="457B1562" w14:textId="77777777" w:rsidR="00A051A1" w:rsidRPr="00E948E3" w:rsidRDefault="00A051A1" w:rsidP="001D6C12">
            <w:pPr>
              <w:spacing w:after="0"/>
              <w:rPr>
                <w:lang w:val="en-US"/>
              </w:rPr>
            </w:pPr>
            <w:r w:rsidRPr="00E948E3">
              <w:rPr>
                <w:lang w:val="en-US"/>
              </w:rPr>
              <w:t>Note 6: Reference AUT pointing in single (forward looking) direction only, i.e., rotation angle is limited to one angle. No re-positioning of the reference AUT during TRP scan.</w:t>
            </w:r>
          </w:p>
          <w:p w14:paraId="1DF02247" w14:textId="32804093" w:rsidR="00A051A1" w:rsidRPr="00E948E3" w:rsidRDefault="00A051A1" w:rsidP="001D6C12">
            <w:pPr>
              <w:spacing w:after="0"/>
              <w:rPr>
                <w:lang w:val="en-US"/>
              </w:rPr>
            </w:pPr>
            <w:r w:rsidRPr="00E948E3">
              <w:rPr>
                <w:lang w:val="en-US"/>
              </w:rPr>
              <w:t xml:space="preserve">Note 7: </w:t>
            </w:r>
            <w:r w:rsidR="00DC0A66">
              <w:rPr>
                <w:lang w:val="en-US"/>
              </w:rPr>
              <w:t xml:space="preserve">DUT </w:t>
            </w:r>
            <w:r w:rsidRPr="00E948E3">
              <w:rPr>
                <w:lang w:val="en-US"/>
              </w:rPr>
              <w:t>Orientation 1 is used for entire duration of the test, i.e., for 0</w:t>
            </w:r>
            <w:r w:rsidRPr="00E948E3">
              <w:rPr>
                <w:vertAlign w:val="superscript"/>
                <w:lang w:val="en-US"/>
              </w:rPr>
              <w:t>o</w:t>
            </w:r>
            <w:r w:rsidRPr="00E948E3">
              <w:rPr>
                <w:lang w:val="en-US"/>
              </w:rPr>
              <w:t>≤</w:t>
            </w:r>
            <w:r w:rsidRPr="001D6C12">
              <w:rPr>
                <w:rFonts w:ascii="Symbol" w:hAnsi="Symbol"/>
                <w:lang w:val="en-US"/>
              </w:rPr>
              <w:t></w:t>
            </w:r>
            <w:r w:rsidRPr="00E948E3">
              <w:rPr>
                <w:lang w:val="en-US"/>
              </w:rPr>
              <w:t>≤180</w:t>
            </w:r>
            <w:r w:rsidRPr="00E948E3">
              <w:rPr>
                <w:vertAlign w:val="superscript"/>
                <w:lang w:val="en-US"/>
              </w:rPr>
              <w:t>o</w:t>
            </w:r>
            <w:r w:rsidRPr="00E948E3">
              <w:rPr>
                <w:lang w:val="en-US"/>
              </w:rPr>
              <w:t>. No re-positioning of the device during the test</w:t>
            </w:r>
          </w:p>
          <w:p w14:paraId="205FB0D2" w14:textId="77777777" w:rsidR="00A051A1" w:rsidRPr="00E948E3" w:rsidRDefault="00A051A1" w:rsidP="001D6C12">
            <w:pPr>
              <w:spacing w:after="0"/>
              <w:rPr>
                <w:lang w:val="en-US"/>
              </w:rPr>
            </w:pPr>
            <w:r w:rsidRPr="00E948E3">
              <w:rPr>
                <w:lang w:val="en-US"/>
              </w:rPr>
              <w:t>Note 8: Reference AUT pointing in all directions covering both hemispheres, i.e., rotation angles in D.2.7. are not limited to 180</w:t>
            </w:r>
            <w:r w:rsidRPr="00E948E3">
              <w:rPr>
                <w:vertAlign w:val="superscript"/>
                <w:lang w:val="en-US"/>
              </w:rPr>
              <w:t>o</w:t>
            </w:r>
          </w:p>
          <w:p w14:paraId="120F3684" w14:textId="77777777" w:rsidR="00A051A1" w:rsidRPr="00E948E3" w:rsidRDefault="00A051A1" w:rsidP="001D6C12">
            <w:pPr>
              <w:spacing w:after="0"/>
              <w:rPr>
                <w:lang w:val="en-US"/>
              </w:rPr>
            </w:pPr>
            <w:r w:rsidRPr="00E948E3">
              <w:rPr>
                <w:lang w:val="en-US"/>
              </w:rPr>
              <w:t>Note 9: Reference AUT pointing in all directions covering both hemispheres, i.e., rotation angles in D.2.7. are not limited to 180</w:t>
            </w:r>
            <w:r w:rsidRPr="00E948E3">
              <w:rPr>
                <w:vertAlign w:val="superscript"/>
                <w:lang w:val="en-US"/>
              </w:rPr>
              <w:t>o</w:t>
            </w:r>
            <w:r w:rsidRPr="00E948E3">
              <w:rPr>
                <w:lang w:val="en-US"/>
              </w:rPr>
              <w:t>. No re-positioning of the reference AUT during TRP scan.</w:t>
            </w:r>
          </w:p>
          <w:p w14:paraId="6F2DFFAD" w14:textId="3A28BF8B" w:rsidR="00A051A1" w:rsidRPr="00E948E3" w:rsidRDefault="00A051A1" w:rsidP="00A051A1">
            <w:pPr>
              <w:rPr>
                <w:lang w:val="en-US"/>
              </w:rPr>
            </w:pPr>
            <w:r w:rsidRPr="00E948E3">
              <w:rPr>
                <w:lang w:val="en-US"/>
              </w:rPr>
              <w:t>Note 10: Reference AUT pointing in two (forward &amp; backward looking) directions, i.e., rotation angle</w:t>
            </w:r>
            <w:r w:rsidR="001D6C12">
              <w:rPr>
                <w:lang w:val="en-US"/>
              </w:rPr>
              <w:t>s</w:t>
            </w:r>
            <w:r w:rsidRPr="00E948E3">
              <w:rPr>
                <w:lang w:val="en-US"/>
              </w:rPr>
              <w:t xml:space="preserve"> are limited to two angles. No re-positioning of the reference AUT during TRP scan.</w:t>
            </w:r>
          </w:p>
        </w:tc>
      </w:tr>
    </w:tbl>
    <w:p w14:paraId="5CED7067" w14:textId="6D9C62DC" w:rsidR="00E948E3" w:rsidRDefault="00E948E3" w:rsidP="00E948E3">
      <w:pPr>
        <w:rPr>
          <w:lang w:val="en-US"/>
        </w:rPr>
      </w:pPr>
    </w:p>
    <w:p w14:paraId="23899247" w14:textId="60394C8D" w:rsidR="008960D0" w:rsidRDefault="00F87A1E" w:rsidP="00E948E3">
      <w:pPr>
        <w:rPr>
          <w:lang w:val="en-US"/>
        </w:rPr>
      </w:pPr>
      <w:r>
        <w:rPr>
          <w:lang w:val="en-US"/>
        </w:rPr>
        <w:t>The</w:t>
      </w:r>
      <w:r w:rsidR="00646DF5">
        <w:rPr>
          <w:lang w:val="en-US"/>
        </w:rPr>
        <w:t xml:space="preserve"> aspects highlighted in </w:t>
      </w:r>
      <w:r w:rsidR="00646DF5">
        <w:rPr>
          <w:lang w:val="en-US"/>
        </w:rPr>
        <w:fldChar w:fldCharType="begin"/>
      </w:r>
      <w:r w:rsidR="00646DF5">
        <w:rPr>
          <w:lang w:val="en-US"/>
        </w:rPr>
        <w:instrText xml:space="preserve"> REF _Ref16711599 \h </w:instrText>
      </w:r>
      <w:r w:rsidR="00646DF5">
        <w:rPr>
          <w:lang w:val="en-US"/>
        </w:rPr>
      </w:r>
      <w:r w:rsidR="00646DF5">
        <w:rPr>
          <w:lang w:val="en-US"/>
        </w:rPr>
        <w:fldChar w:fldCharType="separate"/>
      </w:r>
      <w:r w:rsidR="00722FE4">
        <w:t xml:space="preserve">Table </w:t>
      </w:r>
      <w:r w:rsidR="00722FE4">
        <w:rPr>
          <w:noProof/>
        </w:rPr>
        <w:t>1</w:t>
      </w:r>
      <w:r w:rsidR="00646DF5">
        <w:rPr>
          <w:lang w:val="en-US"/>
        </w:rPr>
        <w:fldChar w:fldCharType="end"/>
      </w:r>
      <w:r w:rsidR="00646DF5">
        <w:rPr>
          <w:lang w:val="en-US"/>
        </w:rPr>
        <w:t xml:space="preserve"> are </w:t>
      </w:r>
      <w:r w:rsidR="00C56172">
        <w:rPr>
          <w:lang w:val="en-US"/>
        </w:rPr>
        <w:t xml:space="preserve">the basis for updates to </w:t>
      </w:r>
      <w:r w:rsidR="004133F6">
        <w:rPr>
          <w:lang w:val="en-US"/>
        </w:rPr>
        <w:t>RAN5 specifications</w:t>
      </w:r>
      <w:r w:rsidR="00646DF5">
        <w:rPr>
          <w:lang w:val="en-US"/>
        </w:rPr>
        <w:t xml:space="preserve"> </w:t>
      </w:r>
      <w:r w:rsidR="00524706">
        <w:rPr>
          <w:lang w:val="en-US"/>
        </w:rPr>
        <w:t xml:space="preserve">for the </w:t>
      </w:r>
      <w:r w:rsidR="00076A99">
        <w:rPr>
          <w:lang w:val="en-US"/>
        </w:rPr>
        <w:t>in-band OTA test procedure</w:t>
      </w:r>
      <w:r w:rsidR="000F39E2">
        <w:rPr>
          <w:lang w:val="en-US"/>
        </w:rPr>
        <w:t xml:space="preserve">s </w:t>
      </w:r>
      <w:r w:rsidR="000F39E2">
        <w:rPr>
          <w:lang w:val="en-US"/>
        </w:rPr>
        <w:fldChar w:fldCharType="begin"/>
      </w:r>
      <w:r w:rsidR="000F39E2">
        <w:rPr>
          <w:lang w:val="en-US"/>
        </w:rPr>
        <w:instrText xml:space="preserve"> REF _Ref16788921 \n \h </w:instrText>
      </w:r>
      <w:r w:rsidR="000F39E2">
        <w:rPr>
          <w:lang w:val="en-US"/>
        </w:rPr>
      </w:r>
      <w:r w:rsidR="000F39E2">
        <w:rPr>
          <w:lang w:val="en-US"/>
        </w:rPr>
        <w:fldChar w:fldCharType="separate"/>
      </w:r>
      <w:r w:rsidR="00722FE4">
        <w:rPr>
          <w:lang w:val="en-US"/>
        </w:rPr>
        <w:t>[3]</w:t>
      </w:r>
      <w:r w:rsidR="000F39E2">
        <w:rPr>
          <w:lang w:val="en-US"/>
        </w:rPr>
        <w:fldChar w:fldCharType="end"/>
      </w:r>
      <w:r w:rsidR="000F39E2">
        <w:rPr>
          <w:lang w:val="en-US"/>
        </w:rPr>
        <w:t xml:space="preserve">, </w:t>
      </w:r>
      <w:r w:rsidR="00CF1418">
        <w:rPr>
          <w:lang w:val="en-US"/>
        </w:rPr>
        <w:t xml:space="preserve">the Test Procedure for Spurious Emissions </w:t>
      </w:r>
      <w:r w:rsidR="00CF1418">
        <w:rPr>
          <w:lang w:val="en-US"/>
        </w:rPr>
        <w:fldChar w:fldCharType="begin"/>
      </w:r>
      <w:r w:rsidR="00CF1418">
        <w:rPr>
          <w:lang w:val="en-US"/>
        </w:rPr>
        <w:instrText xml:space="preserve"> REF _Ref16789009 \n \h </w:instrText>
      </w:r>
      <w:r w:rsidR="00CF1418">
        <w:rPr>
          <w:lang w:val="en-US"/>
        </w:rPr>
      </w:r>
      <w:r w:rsidR="00CF1418">
        <w:rPr>
          <w:lang w:val="en-US"/>
        </w:rPr>
        <w:fldChar w:fldCharType="separate"/>
      </w:r>
      <w:r w:rsidR="00722FE4">
        <w:rPr>
          <w:lang w:val="en-US"/>
        </w:rPr>
        <w:t>[4]</w:t>
      </w:r>
      <w:r w:rsidR="00CF1418">
        <w:rPr>
          <w:lang w:val="en-US"/>
        </w:rPr>
        <w:fldChar w:fldCharType="end"/>
      </w:r>
      <w:r w:rsidR="00CF1418">
        <w:rPr>
          <w:lang w:val="en-US"/>
        </w:rPr>
        <w:t xml:space="preserve">, </w:t>
      </w:r>
      <w:r w:rsidR="0075049E">
        <w:rPr>
          <w:lang w:val="en-US"/>
        </w:rPr>
        <w:t xml:space="preserve">and </w:t>
      </w:r>
      <w:r w:rsidR="000F39E2">
        <w:rPr>
          <w:lang w:val="en-US"/>
        </w:rPr>
        <w:t xml:space="preserve">the Quality of Quiet Zone </w:t>
      </w:r>
      <w:r w:rsidR="00CF1418">
        <w:rPr>
          <w:lang w:val="en-US"/>
        </w:rPr>
        <w:t>procedure for Spurious Emissions</w:t>
      </w:r>
      <w:r w:rsidR="0075049E">
        <w:rPr>
          <w:lang w:val="en-US"/>
        </w:rPr>
        <w:t xml:space="preserve"> </w:t>
      </w:r>
      <w:r w:rsidR="0075049E">
        <w:rPr>
          <w:lang w:val="en-US"/>
        </w:rPr>
        <w:fldChar w:fldCharType="begin"/>
      </w:r>
      <w:r w:rsidR="0075049E">
        <w:rPr>
          <w:lang w:val="en-US"/>
        </w:rPr>
        <w:instrText xml:space="preserve"> REF _Ref16789011 \n \h </w:instrText>
      </w:r>
      <w:r w:rsidR="0075049E">
        <w:rPr>
          <w:lang w:val="en-US"/>
        </w:rPr>
      </w:r>
      <w:r w:rsidR="0075049E">
        <w:rPr>
          <w:lang w:val="en-US"/>
        </w:rPr>
        <w:fldChar w:fldCharType="separate"/>
      </w:r>
      <w:r w:rsidR="00722FE4">
        <w:rPr>
          <w:lang w:val="en-US"/>
        </w:rPr>
        <w:t>[5]</w:t>
      </w:r>
      <w:r w:rsidR="0075049E">
        <w:rPr>
          <w:lang w:val="en-US"/>
        </w:rPr>
        <w:fldChar w:fldCharType="end"/>
      </w:r>
      <w:r w:rsidR="0075049E">
        <w:rPr>
          <w:lang w:val="en-US"/>
        </w:rPr>
        <w:t>.</w:t>
      </w:r>
      <w:r w:rsidR="00076A99">
        <w:rPr>
          <w:lang w:val="en-US"/>
        </w:rPr>
        <w:t xml:space="preserve"> </w:t>
      </w:r>
    </w:p>
    <w:p w14:paraId="142CF8C2" w14:textId="49FE47C2" w:rsidR="0075049E" w:rsidRPr="00E948E3" w:rsidRDefault="0075049E" w:rsidP="0075049E">
      <w:pPr>
        <w:pStyle w:val="Caption"/>
        <w:rPr>
          <w:lang w:val="en-US"/>
        </w:rPr>
      </w:pPr>
      <w:bookmarkStart w:id="11" w:name="_Ref16789129"/>
      <w:r>
        <w:t xml:space="preserve">Proposal </w:t>
      </w:r>
      <w:r>
        <w:fldChar w:fldCharType="begin"/>
      </w:r>
      <w:r>
        <w:instrText xml:space="preserve"> SEQ Proposal \* ARABIC </w:instrText>
      </w:r>
      <w:r>
        <w:fldChar w:fldCharType="separate"/>
      </w:r>
      <w:r w:rsidR="00722FE4">
        <w:rPr>
          <w:noProof/>
        </w:rPr>
        <w:t>1</w:t>
      </w:r>
      <w:r>
        <w:fldChar w:fldCharType="end"/>
      </w:r>
      <w:r>
        <w:t xml:space="preserve">: Adopt the re-positioning concept outlined in Table </w:t>
      </w:r>
      <w:r w:rsidR="003B4D58">
        <w:t>1 in RAN5 technical specifications</w:t>
      </w:r>
      <w:r>
        <w:t xml:space="preserve"> </w:t>
      </w:r>
      <w:bookmarkEnd w:id="11"/>
    </w:p>
    <w:p w14:paraId="47B72BC1" w14:textId="4E7AD84D" w:rsidR="008B0529" w:rsidRDefault="0053435C" w:rsidP="0053435C">
      <w:pPr>
        <w:pStyle w:val="Heading1"/>
        <w:ind w:left="567" w:hanging="567"/>
      </w:pPr>
      <w:r>
        <w:t>Conclusion</w:t>
      </w:r>
    </w:p>
    <w:p w14:paraId="47B72BC2" w14:textId="56D201D3" w:rsidR="008B0529" w:rsidRDefault="0053435C" w:rsidP="008B0529">
      <w:r>
        <w:t>The following observations and proposals were made in this contribution</w:t>
      </w:r>
    </w:p>
    <w:p w14:paraId="519CDC02" w14:textId="65400B17" w:rsidR="0075049E" w:rsidRPr="00D007B9" w:rsidRDefault="0075049E" w:rsidP="008B0529">
      <w:pPr>
        <w:rPr>
          <w:b/>
        </w:rPr>
      </w:pPr>
      <w:r w:rsidRPr="00D007B9">
        <w:rPr>
          <w:b/>
        </w:rPr>
        <w:fldChar w:fldCharType="begin"/>
      </w:r>
      <w:r w:rsidRPr="00D007B9">
        <w:rPr>
          <w:b/>
        </w:rPr>
        <w:instrText xml:space="preserve"> REF _Ref16789107 \h </w:instrText>
      </w:r>
      <w:r w:rsidR="00D007B9">
        <w:rPr>
          <w:b/>
        </w:rPr>
        <w:instrText xml:space="preserve"> \* MERGEFORMAT </w:instrText>
      </w:r>
      <w:r w:rsidRPr="00D007B9">
        <w:rPr>
          <w:b/>
        </w:rPr>
      </w:r>
      <w:r w:rsidRPr="00D007B9">
        <w:rPr>
          <w:b/>
        </w:rPr>
        <w:fldChar w:fldCharType="separate"/>
      </w:r>
      <w:r w:rsidR="00722FE4" w:rsidRPr="00722FE4">
        <w:rPr>
          <w:b/>
        </w:rPr>
        <w:t xml:space="preserve">Observation </w:t>
      </w:r>
      <w:r w:rsidR="00722FE4" w:rsidRPr="00722FE4">
        <w:rPr>
          <w:b/>
          <w:noProof/>
        </w:rPr>
        <w:t>1</w:t>
      </w:r>
      <w:r w:rsidR="00722FE4" w:rsidRPr="00722FE4">
        <w:rPr>
          <w:b/>
        </w:rPr>
        <w:t xml:space="preserve">: </w:t>
      </w:r>
      <w:r w:rsidR="00722FE4" w:rsidRPr="00722FE4">
        <w:rPr>
          <w:rFonts w:eastAsia="Batang"/>
          <w:b/>
        </w:rPr>
        <w:t>No RAN5 technical specification has incorporated the re-positioning concept and/or the detailed test condition definitions yet.</w:t>
      </w:r>
      <w:r w:rsidRPr="00D007B9">
        <w:rPr>
          <w:b/>
        </w:rPr>
        <w:fldChar w:fldCharType="end"/>
      </w:r>
    </w:p>
    <w:p w14:paraId="48AD4C7D" w14:textId="5692E75B" w:rsidR="0075049E" w:rsidRPr="00D007B9" w:rsidRDefault="0075049E" w:rsidP="008B0529">
      <w:pPr>
        <w:rPr>
          <w:b/>
        </w:rPr>
      </w:pPr>
      <w:r w:rsidRPr="00D007B9">
        <w:rPr>
          <w:b/>
        </w:rPr>
        <w:fldChar w:fldCharType="begin"/>
      </w:r>
      <w:r w:rsidRPr="00D007B9">
        <w:rPr>
          <w:b/>
        </w:rPr>
        <w:instrText xml:space="preserve"> REF _Ref16789113 \h </w:instrText>
      </w:r>
      <w:r w:rsidR="00D007B9">
        <w:rPr>
          <w:b/>
        </w:rPr>
        <w:instrText xml:space="preserve"> \* MERGEFORMAT </w:instrText>
      </w:r>
      <w:r w:rsidRPr="00D007B9">
        <w:rPr>
          <w:b/>
        </w:rPr>
      </w:r>
      <w:r w:rsidRPr="00D007B9">
        <w:rPr>
          <w:b/>
        </w:rPr>
        <w:fldChar w:fldCharType="separate"/>
      </w:r>
      <w:r w:rsidR="00722FE4" w:rsidRPr="00722FE4">
        <w:rPr>
          <w:b/>
        </w:rPr>
        <w:t xml:space="preserve">Observation </w:t>
      </w:r>
      <w:r w:rsidR="00722FE4" w:rsidRPr="00722FE4">
        <w:rPr>
          <w:b/>
          <w:noProof/>
        </w:rPr>
        <w:t>2</w:t>
      </w:r>
      <w:r w:rsidR="00722FE4" w:rsidRPr="00722FE4">
        <w:rPr>
          <w:b/>
        </w:rPr>
        <w:t xml:space="preserve">: </w:t>
      </w:r>
      <w:r w:rsidR="00722FE4" w:rsidRPr="00722FE4">
        <w:rPr>
          <w:rFonts w:eastAsia="Batang"/>
          <w:b/>
        </w:rPr>
        <w:t>Guidance from the group is requested in which specification, e.g., TS38-521-2 or TS38.508-1, the re-positioning concept and the detailed test condition definitions should be added.</w:t>
      </w:r>
      <w:r w:rsidRPr="00D007B9">
        <w:rPr>
          <w:b/>
        </w:rPr>
        <w:fldChar w:fldCharType="end"/>
      </w:r>
    </w:p>
    <w:p w14:paraId="7482A40A" w14:textId="4F60F4C0" w:rsidR="0075049E" w:rsidRPr="00D007B9" w:rsidRDefault="0075049E" w:rsidP="008B0529">
      <w:pPr>
        <w:rPr>
          <w:b/>
        </w:rPr>
      </w:pPr>
      <w:r w:rsidRPr="00D007B9">
        <w:rPr>
          <w:b/>
        </w:rPr>
        <w:fldChar w:fldCharType="begin"/>
      </w:r>
      <w:r w:rsidRPr="00D007B9">
        <w:rPr>
          <w:b/>
        </w:rPr>
        <w:instrText xml:space="preserve"> REF _Ref16789118 \h </w:instrText>
      </w:r>
      <w:r w:rsidR="00D007B9">
        <w:rPr>
          <w:b/>
        </w:rPr>
        <w:instrText xml:space="preserve"> \* MERGEFORMAT </w:instrText>
      </w:r>
      <w:r w:rsidRPr="00D007B9">
        <w:rPr>
          <w:b/>
        </w:rPr>
      </w:r>
      <w:r w:rsidRPr="00D007B9">
        <w:rPr>
          <w:b/>
        </w:rPr>
        <w:fldChar w:fldCharType="separate"/>
      </w:r>
      <w:r w:rsidR="00722FE4" w:rsidRPr="00722FE4">
        <w:rPr>
          <w:b/>
        </w:rPr>
        <w:t xml:space="preserve">Observation </w:t>
      </w:r>
      <w:r w:rsidR="00722FE4" w:rsidRPr="00722FE4">
        <w:rPr>
          <w:b/>
          <w:noProof/>
        </w:rPr>
        <w:t>3</w:t>
      </w:r>
      <w:r w:rsidR="00722FE4" w:rsidRPr="00722FE4">
        <w:rPr>
          <w:b/>
        </w:rPr>
        <w:t>: The re-positioning concept is optional and should be captured in the test procedures accordingly.</w:t>
      </w:r>
      <w:r w:rsidRPr="00D007B9">
        <w:rPr>
          <w:b/>
        </w:rPr>
        <w:fldChar w:fldCharType="end"/>
      </w:r>
    </w:p>
    <w:p w14:paraId="560A13D2" w14:textId="0855DE38" w:rsidR="00D007B9" w:rsidRPr="00FE3FFE" w:rsidRDefault="00D007B9" w:rsidP="008B0529">
      <w:pPr>
        <w:rPr>
          <w:b/>
        </w:rPr>
      </w:pPr>
      <w:r w:rsidRPr="00FE3FFE">
        <w:rPr>
          <w:b/>
        </w:rPr>
        <w:lastRenderedPageBreak/>
        <w:fldChar w:fldCharType="begin"/>
      </w:r>
      <w:r w:rsidRPr="00FE3FFE">
        <w:rPr>
          <w:b/>
        </w:rPr>
        <w:instrText xml:space="preserve"> REF _Ref16789129 \h  \* MERGEFORMAT </w:instrText>
      </w:r>
      <w:r w:rsidRPr="00FE3FFE">
        <w:rPr>
          <w:b/>
        </w:rPr>
      </w:r>
      <w:r w:rsidRPr="00FE3FFE">
        <w:rPr>
          <w:b/>
        </w:rPr>
        <w:fldChar w:fldCharType="separate"/>
      </w:r>
      <w:r w:rsidR="00FE3FFE" w:rsidRPr="00FE3FFE">
        <w:rPr>
          <w:b/>
        </w:rPr>
        <w:t xml:space="preserve">Proposal </w:t>
      </w:r>
      <w:r w:rsidR="00FE3FFE" w:rsidRPr="00FE3FFE">
        <w:rPr>
          <w:b/>
          <w:noProof/>
        </w:rPr>
        <w:t>1</w:t>
      </w:r>
      <w:r w:rsidR="00FE3FFE" w:rsidRPr="00FE3FFE">
        <w:rPr>
          <w:b/>
        </w:rPr>
        <w:t xml:space="preserve">: Adopt the re-positioning concept outlined in Table 1 in RAN5 technical specifications </w:t>
      </w:r>
      <w:r w:rsidRPr="00FE3FFE">
        <w:rPr>
          <w:b/>
        </w:rPr>
        <w:fldChar w:fldCharType="end"/>
      </w:r>
    </w:p>
    <w:p w14:paraId="47B72BC3" w14:textId="77777777" w:rsidR="00DD1C07" w:rsidRDefault="00DD1C07" w:rsidP="00DD1C07">
      <w:pPr>
        <w:pStyle w:val="Heading1"/>
        <w:ind w:left="567" w:hanging="567"/>
      </w:pPr>
      <w:r>
        <w:t>References</w:t>
      </w:r>
    </w:p>
    <w:p w14:paraId="31C3FDF2" w14:textId="77777777" w:rsidR="00D108BC" w:rsidRDefault="00D108BC" w:rsidP="00D108BC">
      <w:pPr>
        <w:numPr>
          <w:ilvl w:val="0"/>
          <w:numId w:val="5"/>
        </w:numPr>
        <w:tabs>
          <w:tab w:val="left" w:pos="426"/>
        </w:tabs>
        <w:overflowPunct w:val="0"/>
        <w:autoSpaceDE w:val="0"/>
        <w:autoSpaceDN w:val="0"/>
        <w:adjustRightInd w:val="0"/>
        <w:textAlignment w:val="baseline"/>
      </w:pPr>
      <w:bookmarkStart w:id="12" w:name="_Ref15905344"/>
      <w:r>
        <w:t xml:space="preserve">TR38.810, </w:t>
      </w:r>
      <w:r w:rsidRPr="000D4103">
        <w:t>Study on test methods</w:t>
      </w:r>
      <w:r>
        <w:t xml:space="preserve">, </w:t>
      </w:r>
      <w:r w:rsidRPr="000D4103">
        <w:t>V16.3.0 (2019-06)</w:t>
      </w:r>
      <w:bookmarkEnd w:id="12"/>
    </w:p>
    <w:p w14:paraId="7A5FC23F" w14:textId="77777777" w:rsidR="009E4CD3" w:rsidRPr="00052390" w:rsidRDefault="009E4CD3" w:rsidP="009E4CD3">
      <w:pPr>
        <w:numPr>
          <w:ilvl w:val="0"/>
          <w:numId w:val="5"/>
        </w:numPr>
        <w:tabs>
          <w:tab w:val="left" w:pos="426"/>
        </w:tabs>
        <w:overflowPunct w:val="0"/>
        <w:autoSpaceDE w:val="0"/>
        <w:autoSpaceDN w:val="0"/>
        <w:adjustRightInd w:val="0"/>
        <w:textAlignment w:val="baseline"/>
      </w:pPr>
      <w:bookmarkStart w:id="13" w:name="_Ref15969344"/>
      <w:r>
        <w:t xml:space="preserve">TS 38.101-2, User Equipment (UE) radio transmission and reception; Part 2: Range 2 Standalone, </w:t>
      </w:r>
      <w:r w:rsidRPr="0002064E">
        <w:t>V16.0.0 (2019-06)</w:t>
      </w:r>
      <w:bookmarkEnd w:id="13"/>
    </w:p>
    <w:p w14:paraId="4C473917" w14:textId="56AB8FA7" w:rsidR="00F662D6" w:rsidRDefault="00AB48DD" w:rsidP="00F662D6">
      <w:pPr>
        <w:numPr>
          <w:ilvl w:val="0"/>
          <w:numId w:val="5"/>
        </w:numPr>
        <w:tabs>
          <w:tab w:val="left" w:pos="426"/>
        </w:tabs>
        <w:overflowPunct w:val="0"/>
        <w:autoSpaceDE w:val="0"/>
        <w:autoSpaceDN w:val="0"/>
        <w:adjustRightInd w:val="0"/>
        <w:textAlignment w:val="baseline"/>
      </w:pPr>
      <w:bookmarkStart w:id="14" w:name="_Ref16788921"/>
      <w:r w:rsidRPr="00FC2DBF">
        <w:t>R5-19</w:t>
      </w:r>
      <w:r w:rsidR="00FC2DBF" w:rsidRPr="00FC2DBF">
        <w:t>6813</w:t>
      </w:r>
      <w:r>
        <w:t xml:space="preserve">, </w:t>
      </w:r>
      <w:r w:rsidRPr="00AB48DD">
        <w:t>Integrating the Re-Positioning Concept into Annex K</w:t>
      </w:r>
      <w:r>
        <w:t>, Keysight Technol</w:t>
      </w:r>
      <w:r w:rsidR="00F662D6">
        <w:t xml:space="preserve">ogies, </w:t>
      </w:r>
      <w:r w:rsidR="00F662D6" w:rsidRPr="000174C4">
        <w:t>3GPP TSG-RAN WG</w:t>
      </w:r>
      <w:r w:rsidR="00F662D6">
        <w:t>5</w:t>
      </w:r>
      <w:r w:rsidR="00F662D6" w:rsidRPr="000174C4">
        <w:t xml:space="preserve"> #</w:t>
      </w:r>
      <w:r w:rsidR="00F662D6">
        <w:t>84, August 2019</w:t>
      </w:r>
      <w:bookmarkEnd w:id="14"/>
    </w:p>
    <w:p w14:paraId="4E363206" w14:textId="084207F2" w:rsidR="00AB48DD" w:rsidRDefault="00F662D6" w:rsidP="00F662D6">
      <w:pPr>
        <w:numPr>
          <w:ilvl w:val="0"/>
          <w:numId w:val="5"/>
        </w:numPr>
        <w:tabs>
          <w:tab w:val="left" w:pos="426"/>
        </w:tabs>
        <w:overflowPunct w:val="0"/>
        <w:autoSpaceDE w:val="0"/>
        <w:autoSpaceDN w:val="0"/>
        <w:adjustRightInd w:val="0"/>
        <w:textAlignment w:val="baseline"/>
      </w:pPr>
      <w:bookmarkStart w:id="15" w:name="_Ref16789009"/>
      <w:r w:rsidRPr="00FC2DBF">
        <w:t>R5-19</w:t>
      </w:r>
      <w:r w:rsidR="00FC2DBF" w:rsidRPr="00FC2DBF">
        <w:t>6812</w:t>
      </w:r>
      <w:r>
        <w:t xml:space="preserve">, </w:t>
      </w:r>
      <w:r w:rsidR="00A329A2" w:rsidRPr="00A329A2">
        <w:t>Update of Spurious Emissions TRP test procedure</w:t>
      </w:r>
      <w:r>
        <w:t xml:space="preserve">, Keysight Technologies, </w:t>
      </w:r>
      <w:r w:rsidRPr="000174C4">
        <w:t>3GPP TSG-RAN WG</w:t>
      </w:r>
      <w:r>
        <w:t>5</w:t>
      </w:r>
      <w:r w:rsidRPr="000174C4">
        <w:t xml:space="preserve"> #</w:t>
      </w:r>
      <w:r>
        <w:t>84, August 2019</w:t>
      </w:r>
      <w:bookmarkEnd w:id="15"/>
    </w:p>
    <w:p w14:paraId="4B282466" w14:textId="50EA1FFC" w:rsidR="00A329A2" w:rsidRPr="00A329A2" w:rsidRDefault="00A329A2" w:rsidP="008C1702">
      <w:pPr>
        <w:pStyle w:val="ListParagraph"/>
        <w:numPr>
          <w:ilvl w:val="0"/>
          <w:numId w:val="5"/>
        </w:numPr>
        <w:tabs>
          <w:tab w:val="left" w:pos="426"/>
        </w:tabs>
        <w:overflowPunct w:val="0"/>
        <w:autoSpaceDE w:val="0"/>
        <w:autoSpaceDN w:val="0"/>
        <w:adjustRightInd w:val="0"/>
        <w:textAlignment w:val="baseline"/>
        <w:rPr>
          <w:rFonts w:ascii="Times New Roman" w:eastAsia="Malgun Gothic" w:hAnsi="Times New Roman"/>
          <w:sz w:val="20"/>
          <w:szCs w:val="20"/>
          <w:lang w:val="en-GB"/>
        </w:rPr>
      </w:pPr>
      <w:bookmarkStart w:id="16" w:name="_Ref16789011"/>
      <w:r w:rsidRPr="00B37AD9">
        <w:rPr>
          <w:rFonts w:ascii="Times New Roman" w:eastAsia="Malgun Gothic" w:hAnsi="Times New Roman"/>
          <w:sz w:val="20"/>
          <w:szCs w:val="20"/>
          <w:lang w:val="en-GB"/>
        </w:rPr>
        <w:t>R5-19</w:t>
      </w:r>
      <w:r w:rsidR="00B37AD9" w:rsidRPr="00B37AD9">
        <w:rPr>
          <w:rFonts w:ascii="Times New Roman" w:eastAsia="Malgun Gothic" w:hAnsi="Times New Roman"/>
          <w:sz w:val="20"/>
          <w:szCs w:val="20"/>
          <w:lang w:val="en-GB"/>
        </w:rPr>
        <w:t>6815</w:t>
      </w:r>
      <w:r w:rsidRPr="00B37AD9">
        <w:rPr>
          <w:rFonts w:ascii="Times New Roman" w:eastAsia="Malgun Gothic" w:hAnsi="Times New Roman"/>
          <w:sz w:val="20"/>
          <w:szCs w:val="20"/>
          <w:lang w:val="en-GB"/>
        </w:rPr>
        <w:t xml:space="preserve">, </w:t>
      </w:r>
      <w:r w:rsidRPr="00A329A2">
        <w:rPr>
          <w:rFonts w:ascii="Times New Roman" w:eastAsia="Malgun Gothic" w:hAnsi="Times New Roman"/>
          <w:sz w:val="20"/>
          <w:szCs w:val="20"/>
          <w:lang w:val="en-GB"/>
        </w:rPr>
        <w:t>Proposed Text for Spurious Emissions QoQZ Procedure</w:t>
      </w:r>
      <w:r>
        <w:rPr>
          <w:rFonts w:ascii="Times New Roman" w:eastAsia="Malgun Gothic" w:hAnsi="Times New Roman"/>
          <w:sz w:val="20"/>
          <w:szCs w:val="20"/>
          <w:lang w:val="en-GB"/>
        </w:rPr>
        <w:t xml:space="preserve">, </w:t>
      </w:r>
      <w:r w:rsidRPr="00A329A2">
        <w:rPr>
          <w:rFonts w:ascii="Times New Roman" w:eastAsia="Malgun Gothic" w:hAnsi="Times New Roman"/>
          <w:sz w:val="20"/>
          <w:szCs w:val="20"/>
          <w:lang w:val="en-GB"/>
        </w:rPr>
        <w:t>Keysight Technologies, 3GPP TSG-RAN WG5 #84, August 2019</w:t>
      </w:r>
      <w:bookmarkEnd w:id="16"/>
    </w:p>
    <w:sectPr w:rsidR="00A329A2" w:rsidRPr="00A329A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E550A" w14:textId="77777777" w:rsidR="00B96B72" w:rsidRDefault="00B96B72">
      <w:r>
        <w:separator/>
      </w:r>
    </w:p>
  </w:endnote>
  <w:endnote w:type="continuationSeparator" w:id="0">
    <w:p w14:paraId="16FEE258" w14:textId="77777777" w:rsidR="00B96B72" w:rsidRDefault="00B96B72">
      <w:r>
        <w:continuationSeparator/>
      </w:r>
    </w:p>
  </w:endnote>
  <w:endnote w:type="continuationNotice" w:id="1">
    <w:p w14:paraId="233F5AF4" w14:textId="77777777" w:rsidR="00B96B72" w:rsidRDefault="00B96B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8292D" w14:textId="77777777" w:rsidR="00B96B72" w:rsidRDefault="00B96B72">
      <w:r>
        <w:separator/>
      </w:r>
    </w:p>
  </w:footnote>
  <w:footnote w:type="continuationSeparator" w:id="0">
    <w:p w14:paraId="557F0048" w14:textId="77777777" w:rsidR="00B96B72" w:rsidRDefault="00B96B72">
      <w:r>
        <w:continuationSeparator/>
      </w:r>
    </w:p>
  </w:footnote>
  <w:footnote w:type="continuationNotice" w:id="1">
    <w:p w14:paraId="5CFC4DE8" w14:textId="77777777" w:rsidR="00B96B72" w:rsidRDefault="00B96B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8"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0"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1"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2"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1"/>
  </w:num>
  <w:num w:numId="5">
    <w:abstractNumId w:val="2"/>
  </w:num>
  <w:num w:numId="6">
    <w:abstractNumId w:val="16"/>
  </w:num>
  <w:num w:numId="7">
    <w:abstractNumId w:val="13"/>
  </w:num>
  <w:num w:numId="8">
    <w:abstractNumId w:val="8"/>
  </w:num>
  <w:num w:numId="9">
    <w:abstractNumId w:val="20"/>
  </w:num>
  <w:num w:numId="10">
    <w:abstractNumId w:val="5"/>
  </w:num>
  <w:num w:numId="11">
    <w:abstractNumId w:val="25"/>
  </w:num>
  <w:num w:numId="12">
    <w:abstractNumId w:val="11"/>
  </w:num>
  <w:num w:numId="13">
    <w:abstractNumId w:val="24"/>
  </w:num>
  <w:num w:numId="14">
    <w:abstractNumId w:val="30"/>
  </w:num>
  <w:num w:numId="15">
    <w:abstractNumId w:val="10"/>
  </w:num>
  <w:num w:numId="16">
    <w:abstractNumId w:val="29"/>
  </w:num>
  <w:num w:numId="17">
    <w:abstractNumId w:val="7"/>
  </w:num>
  <w:num w:numId="18">
    <w:abstractNumId w:val="22"/>
  </w:num>
  <w:num w:numId="19">
    <w:abstractNumId w:val="18"/>
  </w:num>
  <w:num w:numId="20">
    <w:abstractNumId w:val="23"/>
  </w:num>
  <w:num w:numId="21">
    <w:abstractNumId w:val="28"/>
  </w:num>
  <w:num w:numId="22">
    <w:abstractNumId w:val="21"/>
  </w:num>
  <w:num w:numId="23">
    <w:abstractNumId w:val="19"/>
  </w:num>
  <w:num w:numId="24">
    <w:abstractNumId w:val="9"/>
  </w:num>
  <w:num w:numId="25">
    <w:abstractNumId w:val="4"/>
  </w:num>
  <w:num w:numId="26">
    <w:abstractNumId w:val="22"/>
  </w:num>
  <w:num w:numId="27">
    <w:abstractNumId w:val="22"/>
  </w:num>
  <w:num w:numId="28">
    <w:abstractNumId w:val="22"/>
  </w:num>
  <w:num w:numId="29">
    <w:abstractNumId w:val="17"/>
  </w:num>
  <w:num w:numId="30">
    <w:abstractNumId w:val="15"/>
  </w:num>
  <w:num w:numId="31">
    <w:abstractNumId w:val="33"/>
  </w:num>
  <w:num w:numId="32">
    <w:abstractNumId w:val="27"/>
  </w:num>
  <w:num w:numId="33">
    <w:abstractNumId w:val="32"/>
  </w:num>
  <w:num w:numId="34">
    <w:abstractNumId w:val="14"/>
  </w:num>
  <w:num w:numId="35">
    <w:abstractNumId w:val="6"/>
  </w:num>
  <w:num w:numId="36">
    <w:abstractNumId w:val="1"/>
  </w:num>
  <w:num w:numId="37">
    <w:abstractNumId w:val="26"/>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3D6"/>
    <w:rsid w:val="00006800"/>
    <w:rsid w:val="000078E2"/>
    <w:rsid w:val="00011F6E"/>
    <w:rsid w:val="000136CE"/>
    <w:rsid w:val="00015E33"/>
    <w:rsid w:val="000174C4"/>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219"/>
    <w:rsid w:val="00055873"/>
    <w:rsid w:val="00056560"/>
    <w:rsid w:val="0005725C"/>
    <w:rsid w:val="000606FD"/>
    <w:rsid w:val="00064500"/>
    <w:rsid w:val="00076A99"/>
    <w:rsid w:val="00077333"/>
    <w:rsid w:val="00082566"/>
    <w:rsid w:val="00083540"/>
    <w:rsid w:val="00084983"/>
    <w:rsid w:val="00087F53"/>
    <w:rsid w:val="00093E7E"/>
    <w:rsid w:val="00096EE4"/>
    <w:rsid w:val="000A12C7"/>
    <w:rsid w:val="000A2A86"/>
    <w:rsid w:val="000A43B4"/>
    <w:rsid w:val="000B25D3"/>
    <w:rsid w:val="000C2440"/>
    <w:rsid w:val="000C31DF"/>
    <w:rsid w:val="000C3463"/>
    <w:rsid w:val="000C640F"/>
    <w:rsid w:val="000D39C6"/>
    <w:rsid w:val="000D6B69"/>
    <w:rsid w:val="000D6CFC"/>
    <w:rsid w:val="000E24A4"/>
    <w:rsid w:val="000F39E2"/>
    <w:rsid w:val="00107F46"/>
    <w:rsid w:val="00114DB9"/>
    <w:rsid w:val="001174D8"/>
    <w:rsid w:val="00121323"/>
    <w:rsid w:val="00122845"/>
    <w:rsid w:val="00122D47"/>
    <w:rsid w:val="00124141"/>
    <w:rsid w:val="001258E2"/>
    <w:rsid w:val="0013001E"/>
    <w:rsid w:val="00130A4D"/>
    <w:rsid w:val="00133789"/>
    <w:rsid w:val="0014005E"/>
    <w:rsid w:val="00140084"/>
    <w:rsid w:val="00141E86"/>
    <w:rsid w:val="0014206F"/>
    <w:rsid w:val="001423A1"/>
    <w:rsid w:val="001430FC"/>
    <w:rsid w:val="001458A3"/>
    <w:rsid w:val="00150099"/>
    <w:rsid w:val="00152172"/>
    <w:rsid w:val="00153528"/>
    <w:rsid w:val="00157AD8"/>
    <w:rsid w:val="00166A36"/>
    <w:rsid w:val="00166E59"/>
    <w:rsid w:val="001741AE"/>
    <w:rsid w:val="001758FB"/>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4A15"/>
    <w:rsid w:val="001C687E"/>
    <w:rsid w:val="001D6C12"/>
    <w:rsid w:val="001D7766"/>
    <w:rsid w:val="001D7D91"/>
    <w:rsid w:val="001D7F4A"/>
    <w:rsid w:val="001E1CF6"/>
    <w:rsid w:val="001E4636"/>
    <w:rsid w:val="001E6DC6"/>
    <w:rsid w:val="001F5795"/>
    <w:rsid w:val="001F706B"/>
    <w:rsid w:val="001F7B97"/>
    <w:rsid w:val="00200996"/>
    <w:rsid w:val="0020314E"/>
    <w:rsid w:val="00204999"/>
    <w:rsid w:val="00206FE6"/>
    <w:rsid w:val="0020758D"/>
    <w:rsid w:val="00207AD7"/>
    <w:rsid w:val="00210D55"/>
    <w:rsid w:val="0021155C"/>
    <w:rsid w:val="00212373"/>
    <w:rsid w:val="002138EA"/>
    <w:rsid w:val="00214FBD"/>
    <w:rsid w:val="00222897"/>
    <w:rsid w:val="0022419C"/>
    <w:rsid w:val="002346B3"/>
    <w:rsid w:val="00234D1C"/>
    <w:rsid w:val="00235394"/>
    <w:rsid w:val="00235813"/>
    <w:rsid w:val="00236683"/>
    <w:rsid w:val="0023752C"/>
    <w:rsid w:val="00241A14"/>
    <w:rsid w:val="0025114C"/>
    <w:rsid w:val="00251340"/>
    <w:rsid w:val="00252AEA"/>
    <w:rsid w:val="00254246"/>
    <w:rsid w:val="00255905"/>
    <w:rsid w:val="0026179F"/>
    <w:rsid w:val="00262600"/>
    <w:rsid w:val="00262A89"/>
    <w:rsid w:val="0026391C"/>
    <w:rsid w:val="00266C6B"/>
    <w:rsid w:val="0026709E"/>
    <w:rsid w:val="00267CC7"/>
    <w:rsid w:val="002741DA"/>
    <w:rsid w:val="002748A2"/>
    <w:rsid w:val="00274984"/>
    <w:rsid w:val="00274E1A"/>
    <w:rsid w:val="0027758E"/>
    <w:rsid w:val="002776EC"/>
    <w:rsid w:val="00277800"/>
    <w:rsid w:val="00277A09"/>
    <w:rsid w:val="00282213"/>
    <w:rsid w:val="00287895"/>
    <w:rsid w:val="00287C09"/>
    <w:rsid w:val="0029076F"/>
    <w:rsid w:val="00293732"/>
    <w:rsid w:val="00296B9F"/>
    <w:rsid w:val="002A4112"/>
    <w:rsid w:val="002A7017"/>
    <w:rsid w:val="002A7F4B"/>
    <w:rsid w:val="002B11F7"/>
    <w:rsid w:val="002B3F06"/>
    <w:rsid w:val="002B4D62"/>
    <w:rsid w:val="002C1E1B"/>
    <w:rsid w:val="002C2040"/>
    <w:rsid w:val="002C7D13"/>
    <w:rsid w:val="002D0D61"/>
    <w:rsid w:val="002D44BD"/>
    <w:rsid w:val="002D69EF"/>
    <w:rsid w:val="002D7B71"/>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4657"/>
    <w:rsid w:val="00344BCD"/>
    <w:rsid w:val="003450DD"/>
    <w:rsid w:val="00347574"/>
    <w:rsid w:val="00353724"/>
    <w:rsid w:val="00353E42"/>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4D58"/>
    <w:rsid w:val="003B5AB0"/>
    <w:rsid w:val="003C4291"/>
    <w:rsid w:val="003C47CE"/>
    <w:rsid w:val="003D1D54"/>
    <w:rsid w:val="003D2C79"/>
    <w:rsid w:val="003D5D10"/>
    <w:rsid w:val="003D7CEB"/>
    <w:rsid w:val="003E300F"/>
    <w:rsid w:val="003E39F0"/>
    <w:rsid w:val="003E3F2D"/>
    <w:rsid w:val="003E4FA7"/>
    <w:rsid w:val="003E567C"/>
    <w:rsid w:val="003E6A73"/>
    <w:rsid w:val="003F0282"/>
    <w:rsid w:val="003F1AEA"/>
    <w:rsid w:val="003F1D13"/>
    <w:rsid w:val="003F6395"/>
    <w:rsid w:val="003F6FF1"/>
    <w:rsid w:val="004006F6"/>
    <w:rsid w:val="0040097C"/>
    <w:rsid w:val="0040139E"/>
    <w:rsid w:val="004026D0"/>
    <w:rsid w:val="004048A9"/>
    <w:rsid w:val="004133F6"/>
    <w:rsid w:val="00413C3E"/>
    <w:rsid w:val="00413C6C"/>
    <w:rsid w:val="0041477A"/>
    <w:rsid w:val="00417068"/>
    <w:rsid w:val="004204BB"/>
    <w:rsid w:val="00420AD5"/>
    <w:rsid w:val="00426356"/>
    <w:rsid w:val="00427B4E"/>
    <w:rsid w:val="00431287"/>
    <w:rsid w:val="00435148"/>
    <w:rsid w:val="004420B4"/>
    <w:rsid w:val="00444225"/>
    <w:rsid w:val="00450F16"/>
    <w:rsid w:val="00456C09"/>
    <w:rsid w:val="0046266D"/>
    <w:rsid w:val="00466E59"/>
    <w:rsid w:val="004701D2"/>
    <w:rsid w:val="00470E49"/>
    <w:rsid w:val="00471B36"/>
    <w:rsid w:val="00473D9D"/>
    <w:rsid w:val="00474556"/>
    <w:rsid w:val="00474FBC"/>
    <w:rsid w:val="00476D28"/>
    <w:rsid w:val="00482CB3"/>
    <w:rsid w:val="004835B4"/>
    <w:rsid w:val="00484D33"/>
    <w:rsid w:val="004854BB"/>
    <w:rsid w:val="00485A85"/>
    <w:rsid w:val="00485FCA"/>
    <w:rsid w:val="00490F98"/>
    <w:rsid w:val="00490FAF"/>
    <w:rsid w:val="00491FA6"/>
    <w:rsid w:val="00495A33"/>
    <w:rsid w:val="004A07A1"/>
    <w:rsid w:val="004A17C7"/>
    <w:rsid w:val="004A419F"/>
    <w:rsid w:val="004A66C6"/>
    <w:rsid w:val="004A6B36"/>
    <w:rsid w:val="004A7D92"/>
    <w:rsid w:val="004B27EC"/>
    <w:rsid w:val="004C2A16"/>
    <w:rsid w:val="004D0FD5"/>
    <w:rsid w:val="004D5AE5"/>
    <w:rsid w:val="004D6E39"/>
    <w:rsid w:val="004E2B50"/>
    <w:rsid w:val="004E6F0B"/>
    <w:rsid w:val="004F08C5"/>
    <w:rsid w:val="004F374D"/>
    <w:rsid w:val="004F3D34"/>
    <w:rsid w:val="004F3E0E"/>
    <w:rsid w:val="004F3EB5"/>
    <w:rsid w:val="004F4562"/>
    <w:rsid w:val="004F554E"/>
    <w:rsid w:val="004F7A3D"/>
    <w:rsid w:val="004F7C82"/>
    <w:rsid w:val="00501CEE"/>
    <w:rsid w:val="00505BFA"/>
    <w:rsid w:val="005069C0"/>
    <w:rsid w:val="005102B3"/>
    <w:rsid w:val="00511254"/>
    <w:rsid w:val="00512458"/>
    <w:rsid w:val="00513632"/>
    <w:rsid w:val="00517B81"/>
    <w:rsid w:val="00520614"/>
    <w:rsid w:val="00520CFC"/>
    <w:rsid w:val="00522C5E"/>
    <w:rsid w:val="005239FE"/>
    <w:rsid w:val="00524706"/>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47BF"/>
    <w:rsid w:val="005A616F"/>
    <w:rsid w:val="005A6F48"/>
    <w:rsid w:val="005C239F"/>
    <w:rsid w:val="005C331B"/>
    <w:rsid w:val="005C4593"/>
    <w:rsid w:val="005E12CD"/>
    <w:rsid w:val="005E2985"/>
    <w:rsid w:val="005E5D66"/>
    <w:rsid w:val="005F3B1B"/>
    <w:rsid w:val="00607D98"/>
    <w:rsid w:val="0061059A"/>
    <w:rsid w:val="006126CA"/>
    <w:rsid w:val="006131BB"/>
    <w:rsid w:val="00613B1E"/>
    <w:rsid w:val="00616FB0"/>
    <w:rsid w:val="006210C4"/>
    <w:rsid w:val="00622B32"/>
    <w:rsid w:val="00634928"/>
    <w:rsid w:val="00635671"/>
    <w:rsid w:val="00636ABD"/>
    <w:rsid w:val="00641753"/>
    <w:rsid w:val="00645857"/>
    <w:rsid w:val="00646DF5"/>
    <w:rsid w:val="00651C2B"/>
    <w:rsid w:val="006537BF"/>
    <w:rsid w:val="00653DF0"/>
    <w:rsid w:val="006543EF"/>
    <w:rsid w:val="0065492A"/>
    <w:rsid w:val="00654D11"/>
    <w:rsid w:val="00656A7B"/>
    <w:rsid w:val="00665AD3"/>
    <w:rsid w:val="0067425B"/>
    <w:rsid w:val="00683EDA"/>
    <w:rsid w:val="006856E5"/>
    <w:rsid w:val="006937D0"/>
    <w:rsid w:val="00695755"/>
    <w:rsid w:val="00696BE5"/>
    <w:rsid w:val="00696D0A"/>
    <w:rsid w:val="006974B7"/>
    <w:rsid w:val="006A03F3"/>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0F8C"/>
    <w:rsid w:val="00703F5D"/>
    <w:rsid w:val="00705FF6"/>
    <w:rsid w:val="0070646B"/>
    <w:rsid w:val="007066FA"/>
    <w:rsid w:val="00707941"/>
    <w:rsid w:val="00707CE7"/>
    <w:rsid w:val="0071466D"/>
    <w:rsid w:val="00714DD6"/>
    <w:rsid w:val="007162EF"/>
    <w:rsid w:val="00720148"/>
    <w:rsid w:val="00720AC9"/>
    <w:rsid w:val="00722FE4"/>
    <w:rsid w:val="007250C2"/>
    <w:rsid w:val="0072666A"/>
    <w:rsid w:val="00726FD4"/>
    <w:rsid w:val="00727352"/>
    <w:rsid w:val="00727593"/>
    <w:rsid w:val="00727A8D"/>
    <w:rsid w:val="00730547"/>
    <w:rsid w:val="0073084A"/>
    <w:rsid w:val="00735C81"/>
    <w:rsid w:val="00736A17"/>
    <w:rsid w:val="007373B0"/>
    <w:rsid w:val="007403F2"/>
    <w:rsid w:val="00741775"/>
    <w:rsid w:val="00744CC1"/>
    <w:rsid w:val="0074650E"/>
    <w:rsid w:val="00747AD4"/>
    <w:rsid w:val="0075049E"/>
    <w:rsid w:val="00752FA3"/>
    <w:rsid w:val="00770A12"/>
    <w:rsid w:val="00774B17"/>
    <w:rsid w:val="007756A1"/>
    <w:rsid w:val="0078088D"/>
    <w:rsid w:val="00785759"/>
    <w:rsid w:val="00785D03"/>
    <w:rsid w:val="007919AE"/>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33E7"/>
    <w:rsid w:val="008142CC"/>
    <w:rsid w:val="00816C9D"/>
    <w:rsid w:val="0081733A"/>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81336"/>
    <w:rsid w:val="00884BE6"/>
    <w:rsid w:val="0088503C"/>
    <w:rsid w:val="00885C21"/>
    <w:rsid w:val="00885D92"/>
    <w:rsid w:val="00892723"/>
    <w:rsid w:val="00893454"/>
    <w:rsid w:val="00895D05"/>
    <w:rsid w:val="008960D0"/>
    <w:rsid w:val="00897A25"/>
    <w:rsid w:val="008A0A78"/>
    <w:rsid w:val="008A1A84"/>
    <w:rsid w:val="008A6143"/>
    <w:rsid w:val="008B0529"/>
    <w:rsid w:val="008B4EFD"/>
    <w:rsid w:val="008B5C74"/>
    <w:rsid w:val="008C2308"/>
    <w:rsid w:val="008C60E9"/>
    <w:rsid w:val="008C7836"/>
    <w:rsid w:val="008D7BED"/>
    <w:rsid w:val="008E4413"/>
    <w:rsid w:val="008E4684"/>
    <w:rsid w:val="008E4F8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909"/>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361"/>
    <w:rsid w:val="00997D88"/>
    <w:rsid w:val="009A1ACD"/>
    <w:rsid w:val="009C0727"/>
    <w:rsid w:val="009C4A62"/>
    <w:rsid w:val="009C6214"/>
    <w:rsid w:val="009D28E0"/>
    <w:rsid w:val="009D78C2"/>
    <w:rsid w:val="009D7F67"/>
    <w:rsid w:val="009E186C"/>
    <w:rsid w:val="009E3840"/>
    <w:rsid w:val="009E41C5"/>
    <w:rsid w:val="009E448E"/>
    <w:rsid w:val="009E4CD3"/>
    <w:rsid w:val="009E520A"/>
    <w:rsid w:val="009E7AFD"/>
    <w:rsid w:val="009F20D3"/>
    <w:rsid w:val="00A03176"/>
    <w:rsid w:val="00A051A1"/>
    <w:rsid w:val="00A079A7"/>
    <w:rsid w:val="00A11684"/>
    <w:rsid w:val="00A14132"/>
    <w:rsid w:val="00A165D9"/>
    <w:rsid w:val="00A17573"/>
    <w:rsid w:val="00A210B9"/>
    <w:rsid w:val="00A22FB6"/>
    <w:rsid w:val="00A2310D"/>
    <w:rsid w:val="00A25AEB"/>
    <w:rsid w:val="00A277B2"/>
    <w:rsid w:val="00A313BC"/>
    <w:rsid w:val="00A320FB"/>
    <w:rsid w:val="00A329A2"/>
    <w:rsid w:val="00A3540D"/>
    <w:rsid w:val="00A446A0"/>
    <w:rsid w:val="00A4504D"/>
    <w:rsid w:val="00A452C2"/>
    <w:rsid w:val="00A45E4D"/>
    <w:rsid w:val="00A515A6"/>
    <w:rsid w:val="00A51F25"/>
    <w:rsid w:val="00A531F7"/>
    <w:rsid w:val="00A545E6"/>
    <w:rsid w:val="00A56613"/>
    <w:rsid w:val="00A57698"/>
    <w:rsid w:val="00A60D06"/>
    <w:rsid w:val="00A618E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8DD"/>
    <w:rsid w:val="00AB4AC5"/>
    <w:rsid w:val="00AC4E5D"/>
    <w:rsid w:val="00AC6E03"/>
    <w:rsid w:val="00AD17B1"/>
    <w:rsid w:val="00AD4B9B"/>
    <w:rsid w:val="00AD768A"/>
    <w:rsid w:val="00AE116C"/>
    <w:rsid w:val="00AE342A"/>
    <w:rsid w:val="00AE627B"/>
    <w:rsid w:val="00AE6EAF"/>
    <w:rsid w:val="00AF0F4C"/>
    <w:rsid w:val="00AF3407"/>
    <w:rsid w:val="00AF5AD3"/>
    <w:rsid w:val="00B0589A"/>
    <w:rsid w:val="00B14BC8"/>
    <w:rsid w:val="00B20C57"/>
    <w:rsid w:val="00B21D87"/>
    <w:rsid w:val="00B22ADA"/>
    <w:rsid w:val="00B24E76"/>
    <w:rsid w:val="00B334B9"/>
    <w:rsid w:val="00B36208"/>
    <w:rsid w:val="00B3769C"/>
    <w:rsid w:val="00B37AD9"/>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96B72"/>
    <w:rsid w:val="00BA0D2D"/>
    <w:rsid w:val="00BA47FD"/>
    <w:rsid w:val="00BA5EFD"/>
    <w:rsid w:val="00BB2057"/>
    <w:rsid w:val="00BB2B4D"/>
    <w:rsid w:val="00BB4346"/>
    <w:rsid w:val="00BB43B8"/>
    <w:rsid w:val="00BB53AC"/>
    <w:rsid w:val="00BB7338"/>
    <w:rsid w:val="00BC2D24"/>
    <w:rsid w:val="00BC577A"/>
    <w:rsid w:val="00BD0905"/>
    <w:rsid w:val="00BD455F"/>
    <w:rsid w:val="00BD707B"/>
    <w:rsid w:val="00BE0187"/>
    <w:rsid w:val="00BE1212"/>
    <w:rsid w:val="00BE1A05"/>
    <w:rsid w:val="00BE3D23"/>
    <w:rsid w:val="00BE5CA5"/>
    <w:rsid w:val="00BE5CB9"/>
    <w:rsid w:val="00BF5875"/>
    <w:rsid w:val="00C0002B"/>
    <w:rsid w:val="00C01AD5"/>
    <w:rsid w:val="00C01D4A"/>
    <w:rsid w:val="00C050BC"/>
    <w:rsid w:val="00C050CF"/>
    <w:rsid w:val="00C06487"/>
    <w:rsid w:val="00C065DE"/>
    <w:rsid w:val="00C072AF"/>
    <w:rsid w:val="00C1494B"/>
    <w:rsid w:val="00C14DE6"/>
    <w:rsid w:val="00C15AC6"/>
    <w:rsid w:val="00C16052"/>
    <w:rsid w:val="00C1643C"/>
    <w:rsid w:val="00C209B5"/>
    <w:rsid w:val="00C26EE8"/>
    <w:rsid w:val="00C313B8"/>
    <w:rsid w:val="00C31D69"/>
    <w:rsid w:val="00C401B8"/>
    <w:rsid w:val="00C40418"/>
    <w:rsid w:val="00C42F12"/>
    <w:rsid w:val="00C451D8"/>
    <w:rsid w:val="00C46CE1"/>
    <w:rsid w:val="00C475DA"/>
    <w:rsid w:val="00C56172"/>
    <w:rsid w:val="00C56792"/>
    <w:rsid w:val="00C6278C"/>
    <w:rsid w:val="00C63AA2"/>
    <w:rsid w:val="00C65422"/>
    <w:rsid w:val="00C6599B"/>
    <w:rsid w:val="00C709C0"/>
    <w:rsid w:val="00C76F04"/>
    <w:rsid w:val="00C804C3"/>
    <w:rsid w:val="00C807DB"/>
    <w:rsid w:val="00C81268"/>
    <w:rsid w:val="00C83771"/>
    <w:rsid w:val="00C87851"/>
    <w:rsid w:val="00C93744"/>
    <w:rsid w:val="00C958F3"/>
    <w:rsid w:val="00CA3A27"/>
    <w:rsid w:val="00CA517A"/>
    <w:rsid w:val="00CB0D58"/>
    <w:rsid w:val="00CB269A"/>
    <w:rsid w:val="00CB29E4"/>
    <w:rsid w:val="00CB5BF2"/>
    <w:rsid w:val="00CC15A4"/>
    <w:rsid w:val="00CC28A9"/>
    <w:rsid w:val="00CC6580"/>
    <w:rsid w:val="00CC6FE0"/>
    <w:rsid w:val="00CE0386"/>
    <w:rsid w:val="00CF0031"/>
    <w:rsid w:val="00CF0C99"/>
    <w:rsid w:val="00CF1418"/>
    <w:rsid w:val="00CF46D3"/>
    <w:rsid w:val="00CF61F2"/>
    <w:rsid w:val="00D007B9"/>
    <w:rsid w:val="00D076FD"/>
    <w:rsid w:val="00D108BC"/>
    <w:rsid w:val="00D1118A"/>
    <w:rsid w:val="00D12CB8"/>
    <w:rsid w:val="00D16CE2"/>
    <w:rsid w:val="00D21245"/>
    <w:rsid w:val="00D21C9F"/>
    <w:rsid w:val="00D22BEB"/>
    <w:rsid w:val="00D26BF2"/>
    <w:rsid w:val="00D33387"/>
    <w:rsid w:val="00D33C1E"/>
    <w:rsid w:val="00D37444"/>
    <w:rsid w:val="00D37A5A"/>
    <w:rsid w:val="00D402C2"/>
    <w:rsid w:val="00D43AB3"/>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3348"/>
    <w:rsid w:val="00DB5E7F"/>
    <w:rsid w:val="00DC0A66"/>
    <w:rsid w:val="00DC176A"/>
    <w:rsid w:val="00DD0C2C"/>
    <w:rsid w:val="00DD0F6E"/>
    <w:rsid w:val="00DD1C07"/>
    <w:rsid w:val="00DD4BF9"/>
    <w:rsid w:val="00DE0E3E"/>
    <w:rsid w:val="00DE2633"/>
    <w:rsid w:val="00DE7AB6"/>
    <w:rsid w:val="00DF1AE6"/>
    <w:rsid w:val="00E038CE"/>
    <w:rsid w:val="00E03F11"/>
    <w:rsid w:val="00E0463C"/>
    <w:rsid w:val="00E077C9"/>
    <w:rsid w:val="00E11C02"/>
    <w:rsid w:val="00E21128"/>
    <w:rsid w:val="00E21AB4"/>
    <w:rsid w:val="00E224FC"/>
    <w:rsid w:val="00E27E15"/>
    <w:rsid w:val="00E31F57"/>
    <w:rsid w:val="00E32C2E"/>
    <w:rsid w:val="00E336C5"/>
    <w:rsid w:val="00E34794"/>
    <w:rsid w:val="00E41279"/>
    <w:rsid w:val="00E502C4"/>
    <w:rsid w:val="00E55ABC"/>
    <w:rsid w:val="00E56168"/>
    <w:rsid w:val="00E57B74"/>
    <w:rsid w:val="00E57FEF"/>
    <w:rsid w:val="00E642B3"/>
    <w:rsid w:val="00E8629F"/>
    <w:rsid w:val="00E90B54"/>
    <w:rsid w:val="00E948E3"/>
    <w:rsid w:val="00E96BC6"/>
    <w:rsid w:val="00E97AA9"/>
    <w:rsid w:val="00EA09B1"/>
    <w:rsid w:val="00EA0B7F"/>
    <w:rsid w:val="00EA3C24"/>
    <w:rsid w:val="00EA3D76"/>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EF7285"/>
    <w:rsid w:val="00F01416"/>
    <w:rsid w:val="00F030CA"/>
    <w:rsid w:val="00F0557F"/>
    <w:rsid w:val="00F05DFF"/>
    <w:rsid w:val="00F072D8"/>
    <w:rsid w:val="00F10B79"/>
    <w:rsid w:val="00F12516"/>
    <w:rsid w:val="00F12D23"/>
    <w:rsid w:val="00F15074"/>
    <w:rsid w:val="00F15855"/>
    <w:rsid w:val="00F1709D"/>
    <w:rsid w:val="00F1745D"/>
    <w:rsid w:val="00F26554"/>
    <w:rsid w:val="00F30653"/>
    <w:rsid w:val="00F3413D"/>
    <w:rsid w:val="00F37710"/>
    <w:rsid w:val="00F5710E"/>
    <w:rsid w:val="00F57BAB"/>
    <w:rsid w:val="00F63B69"/>
    <w:rsid w:val="00F662D6"/>
    <w:rsid w:val="00F7184A"/>
    <w:rsid w:val="00F77EB0"/>
    <w:rsid w:val="00F81AC1"/>
    <w:rsid w:val="00F83415"/>
    <w:rsid w:val="00F87A1E"/>
    <w:rsid w:val="00F91F8F"/>
    <w:rsid w:val="00FA0215"/>
    <w:rsid w:val="00FA04B9"/>
    <w:rsid w:val="00FA35B4"/>
    <w:rsid w:val="00FB1104"/>
    <w:rsid w:val="00FB2CFC"/>
    <w:rsid w:val="00FB560E"/>
    <w:rsid w:val="00FB6750"/>
    <w:rsid w:val="00FB69E7"/>
    <w:rsid w:val="00FC051F"/>
    <w:rsid w:val="00FC2DBF"/>
    <w:rsid w:val="00FC5F9D"/>
    <w:rsid w:val="00FD16E0"/>
    <w:rsid w:val="00FD182B"/>
    <w:rsid w:val="00FD446A"/>
    <w:rsid w:val="00FD7A87"/>
    <w:rsid w:val="00FE1522"/>
    <w:rsid w:val="00FE3FFE"/>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7B72B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9E4CD3"/>
    <w:rPr>
      <w:rFonts w:ascii="Arial" w:hAnsi="Arial"/>
      <w:sz w:val="36"/>
      <w:lang w:val="en-GB"/>
    </w:rPr>
  </w:style>
  <w:style w:type="table" w:styleId="PlainTable4">
    <w:name w:val="Plain Table 4"/>
    <w:basedOn w:val="TableNormal"/>
    <w:uiPriority w:val="44"/>
    <w:rsid w:val="00E948E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37768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purl.org/dc/terms/"/>
    <ds:schemaRef ds:uri="http://schemas.microsoft.com/office/infopath/2007/PartnerControls"/>
    <ds:schemaRef ds:uri="http://schemas.microsoft.com/office/2006/documentManagement/types"/>
    <ds:schemaRef ds:uri="http://www.w3.org/XML/1998/namespace"/>
    <ds:schemaRef ds:uri="http://schemas.microsoft.com/office/2006/metadata/properties"/>
    <ds:schemaRef ds:uri="http://purl.org/dc/elements/1.1/"/>
    <ds:schemaRef ds:uri="bdd78157-346c-4767-bfdd-352789a5c5f1"/>
    <ds:schemaRef ds:uri="http://schemas.openxmlformats.org/package/2006/metadata/core-properties"/>
    <ds:schemaRef ds:uri="878f5c59-aec9-459c-acf8-8cf941473193"/>
    <ds:schemaRef ds:uri="http://purl.org/dc/dcmitype/"/>
  </ds:schemaRefs>
</ds:datastoreItem>
</file>

<file path=customXml/itemProps2.xml><?xml version="1.0" encoding="utf-8"?>
<ds:datastoreItem xmlns:ds="http://schemas.openxmlformats.org/officeDocument/2006/customXml" ds:itemID="{36F18175-66F6-497A-B540-1F5BE2253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7BE86CED-129B-4239-8EC7-FD837B63E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1321</Words>
  <Characters>7887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2019-08-15T22:45:00Z</dcterms:created>
  <dcterms:modified xsi:type="dcterms:W3CDTF">2019-08-16T22:06:00Z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